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Indonesia Ruipu Nickel and Chrome Alloy</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Tambang Mineral</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Jalan Trans Sulawesi Desa Fatufia, Kec. Bahodopi, Kab. Morowali,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130B3D" w:rsidRDefault="00A949AA" w:rsidP="006523D4">
            <w:pPr>
              <w:jc w:val="both"/>
              <w:rPr>
                <w:rFonts w:ascii="Arial Narrow" w:hAnsi="Arial Narrow"/>
                <w:b/>
                <w:bCs/>
                <w:color w:val="FF0000"/>
              </w:rPr>
            </w:pPr>
            <w:r w:rsidRPr="00EC020B">
              <w:rPr>
                <w:rFonts w:ascii="Arial Narrow" w:hAnsi="Arial Narrow"/>
                <w:b/>
                <w:bCs/>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MERAH</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91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80"/>
      </w:tblGrid>
      <w:tr w:rsidR="0024600D" w:rsidRPr="0076165E" w:rsidTr="00F80A24">
        <w:trPr>
          <w:trHeight w:val="352"/>
        </w:trPr>
        <w:tc>
          <w:tcPr>
            <w:tcW w:w="9180" w:type="dxa"/>
          </w:tcPr>
          <w:p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893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3521"/>
              <w:gridCol w:w="1413"/>
              <w:gridCol w:w="3455"/>
            </w:tblGrid>
            <w:tr w:rsidR="0024600D" w:rsidRPr="0076165E" w:rsidTr="009E4E63">
              <w:trPr>
                <w:tblHeader/>
              </w:trPr>
              <w:tc>
                <w:tcPr>
                  <w:tcW w:w="549" w:type="dxa"/>
                  <w:shd w:val="clear" w:color="auto" w:fill="E0E0E0"/>
                  <w:vAlign w:val="center"/>
                </w:tcPr>
                <w:p w:rsidR="0024600D" w:rsidRPr="0076165E" w:rsidRDefault="00E96460">
                  <w:pPr>
                    <w:spacing w:after="0" w:line="240" w:lineRule="auto"/>
                    <w:jc w:val="center"/>
                    <w:rPr>
                      <w:b/>
                      <w:sz w:val="22"/>
                      <w:szCs w:val="22"/>
                      <w:lang w:val="es-ES"/>
                    </w:rPr>
                  </w:pPr>
                  <w:r w:rsidRPr="0076165E">
                    <w:rPr>
                      <w:b/>
                      <w:sz w:val="22"/>
                      <w:szCs w:val="22"/>
                      <w:lang w:val="es-ES"/>
                    </w:rPr>
                    <w:t>No.</w:t>
                  </w:r>
                </w:p>
              </w:tc>
              <w:tc>
                <w:tcPr>
                  <w:tcW w:w="3521" w:type="dxa"/>
                  <w:shd w:val="clear" w:color="auto" w:fill="E0E0E0"/>
                  <w:vAlign w:val="center"/>
                </w:tcPr>
                <w:p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1413" w:type="dxa"/>
                  <w:shd w:val="clear" w:color="auto" w:fill="E0E0E0"/>
                  <w:vAlign w:val="center"/>
                </w:tcPr>
                <w:p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3455" w:type="dxa"/>
                  <w:shd w:val="clear" w:color="auto" w:fill="E0E0E0"/>
                  <w:vAlign w:val="center"/>
                </w:tcPr>
                <w:p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8C7E91" w:rsidRPr="0076165E" w:rsidTr="009E4E63">
              <w:tc>
                <w:tcPr>
                  <w:tcW w:w="549" w:type="dxa"/>
                </w:tcPr>
                <w:p w:rsidR="008C7E91" w:rsidRPr="0076165E" w:rsidRDefault="008C7E91">
                  <w:pPr>
                    <w:spacing w:after="0" w:line="240" w:lineRule="auto"/>
                    <w:jc w:val="center"/>
                    <w:rPr>
                      <w:sz w:val="22"/>
                      <w:szCs w:val="22"/>
                      <w:lang w:val="sv-SE"/>
                    </w:rPr>
                  </w:pPr>
                  <w:r w:rsidRPr="0076165E">
                    <w:rPr>
                      <w:sz w:val="22"/>
                      <w:szCs w:val="22"/>
                      <w:lang w:val="sv-SE"/>
                    </w:rPr>
                    <w:t>1.</w:t>
                  </w:r>
                </w:p>
              </w:tc>
              <w:tc>
                <w:tcPr>
                  <w:tcW w:w="3521" w:type="dxa"/>
                </w:tcPr>
                <w:p w:rsidR="008C7E91" w:rsidRPr="0076165E" w:rsidRDefault="008C7E91">
                  <w:pPr>
                    <w:spacing w:after="0" w:line="240" w:lineRule="auto"/>
                    <w:rPr>
                      <w:sz w:val="22"/>
                      <w:szCs w:val="22"/>
                      <w:lang w:val="id-ID"/>
                    </w:rPr>
                  </w:pPr>
                  <w:r w:rsidRPr="0076165E">
                    <w:rPr>
                      <w:sz w:val="22"/>
                      <w:szCs w:val="22"/>
                      <w:lang w:val="id-ID"/>
                    </w:rPr>
                    <w:t>Ketaatan terhadap Izin</w:t>
                  </w:r>
                </w:p>
              </w:tc>
              <w:tc>
                <w:tcPr>
                  <w:tcW w:w="1413" w:type="dxa"/>
                </w:tcPr>
                <w:p w:rsidR="008C7E91" w:rsidRPr="0076165E" w:rsidRDefault="00791BF4" w:rsidP="006B29B7">
                  <w:pPr>
                    <w:spacing w:after="0" w:line="240" w:lineRule="auto"/>
                    <w:jc w:val="center"/>
                    <w:rPr>
                      <w:sz w:val="22"/>
                      <w:szCs w:val="22"/>
                    </w:rPr>
                  </w:pPr>
                  <w:r>
                    <w:rPr>
                      <w:sz w:val="22"/>
                      <w:szCs w:val="22"/>
                    </w:rPr>
                    <w:t>TAAT</w:t>
                  </w:r>
                </w:p>
              </w:tc>
              <w:tc>
                <w:tcPr>
                  <w:tcW w:w="3455" w:type="dxa"/>
                  <w:vMerge w:val="restart"/>
                </w:tcPr>
                <w:p w:rsidR="008C7E91" w:rsidRPr="0076165E" w:rsidRDefault="008C7E91" w:rsidP="0033315B">
                  <w:pPr>
                    <w:spacing w:after="0" w:line="240" w:lineRule="auto"/>
                    <w:rPr>
                      <w:sz w:val="22"/>
                      <w:szCs w:val="22"/>
                    </w:rPr>
                  </w:pPr>
                  <w:r>
                    <w:rPr>
                      <w:sz w:val="22"/>
                      <w:szCs w:val="22"/>
                    </w:rPr>
                    <w:t>Telah melampirkan MoU kerjasama pembuangan air limbah antara PT. Indonesia Morowali Industrial Park dengan Indonesia Ruipu Nickel and Chrome Alloy</w:t>
                  </w:r>
                </w:p>
              </w:tc>
            </w:tr>
            <w:tr w:rsidR="008C7E91" w:rsidRPr="0076165E" w:rsidTr="00B909C2">
              <w:trPr>
                <w:trHeight w:val="521"/>
              </w:trPr>
              <w:tc>
                <w:tcPr>
                  <w:tcW w:w="549" w:type="dxa"/>
                </w:tcPr>
                <w:p w:rsidR="008C7E91" w:rsidRPr="0076165E" w:rsidRDefault="008C7E91">
                  <w:pPr>
                    <w:spacing w:after="0" w:line="240" w:lineRule="auto"/>
                    <w:jc w:val="center"/>
                    <w:rPr>
                      <w:sz w:val="22"/>
                      <w:szCs w:val="22"/>
                      <w:lang w:val="es-ES"/>
                    </w:rPr>
                  </w:pPr>
                  <w:r w:rsidRPr="0076165E">
                    <w:rPr>
                      <w:sz w:val="22"/>
                      <w:szCs w:val="22"/>
                      <w:lang w:val="es-ES"/>
                    </w:rPr>
                    <w:t>2.</w:t>
                  </w:r>
                </w:p>
              </w:tc>
              <w:tc>
                <w:tcPr>
                  <w:tcW w:w="3521" w:type="dxa"/>
                </w:tcPr>
                <w:p w:rsidR="008C7E91" w:rsidRPr="0076165E" w:rsidRDefault="008C7E91" w:rsidP="00B909C2">
                  <w:pPr>
                    <w:spacing w:after="0" w:line="240" w:lineRule="auto"/>
                    <w:rPr>
                      <w:i/>
                      <w:sz w:val="22"/>
                      <w:szCs w:val="22"/>
                      <w:lang w:val="es-ES"/>
                    </w:rPr>
                  </w:pPr>
                  <w:r w:rsidRPr="0076165E">
                    <w:rPr>
                      <w:sz w:val="22"/>
                      <w:szCs w:val="22"/>
                      <w:lang w:val="es-ES"/>
                    </w:rPr>
                    <w:t>Ketaatan terhadap titik penaatan pemantauan</w:t>
                  </w:r>
                </w:p>
              </w:tc>
              <w:tc>
                <w:tcPr>
                  <w:tcW w:w="1413" w:type="dxa"/>
                </w:tcPr>
                <w:p w:rsidR="008C7E91" w:rsidRPr="0076165E" w:rsidRDefault="008C7E91" w:rsidP="009E4E63">
                  <w:pPr>
                    <w:spacing w:after="0" w:line="240" w:lineRule="auto"/>
                    <w:jc w:val="center"/>
                    <w:rPr>
                      <w:sz w:val="22"/>
                      <w:szCs w:val="22"/>
                    </w:rPr>
                  </w:pPr>
                  <w:bookmarkStart w:id="0" w:name="_GoBack"/>
                  <w:bookmarkEnd w:id="0"/>
                </w:p>
              </w:tc>
              <w:tc>
                <w:tcPr>
                  <w:tcW w:w="3455" w:type="dxa"/>
                  <w:vMerge/>
                </w:tcPr>
                <w:p w:rsidR="008C7E91" w:rsidRPr="0076165E" w:rsidRDefault="008C7E91" w:rsidP="003C0B40">
                  <w:pPr>
                    <w:spacing w:after="0" w:line="240" w:lineRule="auto"/>
                    <w:rPr>
                      <w:sz w:val="22"/>
                      <w:szCs w:val="22"/>
                      <w:lang w:val="es-ES"/>
                    </w:rPr>
                  </w:pPr>
                </w:p>
              </w:tc>
            </w:tr>
            <w:tr w:rsidR="008C7E91" w:rsidRPr="0076165E" w:rsidTr="009E4E63">
              <w:trPr>
                <w:trHeight w:val="397"/>
              </w:trPr>
              <w:tc>
                <w:tcPr>
                  <w:tcW w:w="549" w:type="dxa"/>
                </w:tcPr>
                <w:p w:rsidR="008C7E91" w:rsidRPr="0076165E" w:rsidRDefault="008C7E91">
                  <w:pPr>
                    <w:spacing w:after="0" w:line="240" w:lineRule="auto"/>
                    <w:jc w:val="center"/>
                    <w:rPr>
                      <w:sz w:val="22"/>
                      <w:szCs w:val="22"/>
                      <w:lang w:val="sv-SE"/>
                    </w:rPr>
                  </w:pPr>
                  <w:r w:rsidRPr="0076165E">
                    <w:rPr>
                      <w:sz w:val="22"/>
                      <w:szCs w:val="22"/>
                      <w:lang w:val="sv-SE"/>
                    </w:rPr>
                    <w:t>3.</w:t>
                  </w:r>
                </w:p>
              </w:tc>
              <w:tc>
                <w:tcPr>
                  <w:tcW w:w="3521" w:type="dxa"/>
                </w:tcPr>
                <w:p w:rsidR="008C7E91" w:rsidRPr="0076165E" w:rsidRDefault="008C7E91">
                  <w:pPr>
                    <w:spacing w:after="0" w:line="240" w:lineRule="auto"/>
                    <w:rPr>
                      <w:sz w:val="22"/>
                      <w:szCs w:val="22"/>
                      <w:lang w:val="fi-FI"/>
                    </w:rPr>
                  </w:pPr>
                  <w:r w:rsidRPr="0076165E">
                    <w:rPr>
                      <w:sz w:val="22"/>
                      <w:szCs w:val="22"/>
                      <w:lang w:val="fi-FI"/>
                    </w:rPr>
                    <w:t>Ketaatan terhadap parameterBaku Mutu</w:t>
                  </w:r>
                </w:p>
              </w:tc>
              <w:tc>
                <w:tcPr>
                  <w:tcW w:w="1413" w:type="dxa"/>
                </w:tcPr>
                <w:p w:rsidR="008C7E91" w:rsidRPr="0076165E" w:rsidRDefault="008C7E91" w:rsidP="009E4E63">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rPr>
                  </w:pPr>
                </w:p>
              </w:tc>
            </w:tr>
            <w:tr w:rsidR="008C7E91" w:rsidRPr="0076165E" w:rsidTr="009E4E63">
              <w:tc>
                <w:tcPr>
                  <w:tcW w:w="549" w:type="dxa"/>
                </w:tcPr>
                <w:p w:rsidR="008C7E91" w:rsidRPr="0076165E" w:rsidRDefault="008C7E91">
                  <w:pPr>
                    <w:spacing w:after="0" w:line="240" w:lineRule="auto"/>
                    <w:jc w:val="center"/>
                    <w:rPr>
                      <w:sz w:val="22"/>
                      <w:szCs w:val="22"/>
                      <w:lang w:val="sv-SE"/>
                    </w:rPr>
                  </w:pPr>
                  <w:r w:rsidRPr="0076165E">
                    <w:rPr>
                      <w:sz w:val="22"/>
                      <w:szCs w:val="22"/>
                      <w:lang w:val="sv-SE"/>
                    </w:rPr>
                    <w:t>4.</w:t>
                  </w:r>
                </w:p>
              </w:tc>
              <w:tc>
                <w:tcPr>
                  <w:tcW w:w="3521" w:type="dxa"/>
                </w:tcPr>
                <w:p w:rsidR="008C7E91" w:rsidRPr="0076165E" w:rsidRDefault="008C7E91">
                  <w:pPr>
                    <w:spacing w:after="0" w:line="240" w:lineRule="auto"/>
                    <w:rPr>
                      <w:sz w:val="22"/>
                      <w:szCs w:val="22"/>
                      <w:lang w:val="sv-SE"/>
                    </w:rPr>
                  </w:pPr>
                  <w:r w:rsidRPr="0076165E">
                    <w:rPr>
                      <w:sz w:val="22"/>
                      <w:szCs w:val="22"/>
                      <w:lang w:val="sv-SE"/>
                    </w:rPr>
                    <w:t>Ketaatan terhadap pelaporan</w:t>
                  </w:r>
                </w:p>
              </w:tc>
              <w:tc>
                <w:tcPr>
                  <w:tcW w:w="1413" w:type="dxa"/>
                </w:tcPr>
                <w:p w:rsidR="008C7E91" w:rsidRPr="0076165E" w:rsidRDefault="008C7E91" w:rsidP="009E4E63">
                  <w:pPr>
                    <w:spacing w:after="0" w:line="240" w:lineRule="auto"/>
                    <w:jc w:val="center"/>
                    <w:rPr>
                      <w:sz w:val="22"/>
                      <w:szCs w:val="22"/>
                    </w:rPr>
                  </w:pPr>
                </w:p>
              </w:tc>
              <w:tc>
                <w:tcPr>
                  <w:tcW w:w="3455" w:type="dxa"/>
                  <w:vMerge/>
                </w:tcPr>
                <w:p w:rsidR="008C7E91" w:rsidRPr="0076165E" w:rsidRDefault="008C7E91" w:rsidP="0010009F">
                  <w:pPr>
                    <w:spacing w:after="0" w:line="240" w:lineRule="auto"/>
                    <w:rPr>
                      <w:sz w:val="22"/>
                      <w:szCs w:val="22"/>
                    </w:rPr>
                  </w:pPr>
                </w:p>
              </w:tc>
            </w:tr>
            <w:tr w:rsidR="008C7E91" w:rsidRPr="0076165E" w:rsidTr="009E4E63">
              <w:tc>
                <w:tcPr>
                  <w:tcW w:w="549" w:type="dxa"/>
                  <w:vMerge w:val="restart"/>
                </w:tcPr>
                <w:p w:rsidR="008C7E91" w:rsidRPr="0076165E" w:rsidRDefault="008C7E91">
                  <w:pPr>
                    <w:spacing w:after="0" w:line="240" w:lineRule="auto"/>
                    <w:jc w:val="center"/>
                    <w:rPr>
                      <w:sz w:val="22"/>
                      <w:szCs w:val="22"/>
                      <w:lang w:val="sv-SE"/>
                    </w:rPr>
                  </w:pPr>
                  <w:r w:rsidRPr="0076165E">
                    <w:rPr>
                      <w:sz w:val="22"/>
                      <w:szCs w:val="22"/>
                      <w:lang w:val="sv-SE"/>
                    </w:rPr>
                    <w:t>5.</w:t>
                  </w:r>
                </w:p>
              </w:tc>
              <w:tc>
                <w:tcPr>
                  <w:tcW w:w="3521" w:type="dxa"/>
                </w:tcPr>
                <w:p w:rsidR="008C7E91" w:rsidRPr="0076165E" w:rsidRDefault="008C7E91" w:rsidP="00617D36">
                  <w:pPr>
                    <w:spacing w:after="0" w:line="240" w:lineRule="auto"/>
                    <w:rPr>
                      <w:sz w:val="22"/>
                      <w:szCs w:val="22"/>
                      <w:lang w:val="sv-SE"/>
                    </w:rPr>
                  </w:pPr>
                  <w:r w:rsidRPr="0076165E">
                    <w:rPr>
                      <w:sz w:val="22"/>
                      <w:szCs w:val="22"/>
                      <w:lang w:val="fi-FI"/>
                    </w:rPr>
                    <w:t>a. Ketaatan terhadap pemenuhan Baku Mutu</w:t>
                  </w:r>
                </w:p>
              </w:tc>
              <w:tc>
                <w:tcPr>
                  <w:tcW w:w="1413" w:type="dxa"/>
                </w:tcPr>
                <w:p w:rsidR="008C7E91" w:rsidRPr="0076165E" w:rsidRDefault="008C7E91" w:rsidP="00B5453C">
                  <w:pPr>
                    <w:spacing w:after="0" w:line="240" w:lineRule="auto"/>
                    <w:rPr>
                      <w:sz w:val="22"/>
                      <w:szCs w:val="22"/>
                    </w:rPr>
                  </w:pPr>
                </w:p>
              </w:tc>
              <w:tc>
                <w:tcPr>
                  <w:tcW w:w="3455" w:type="dxa"/>
                  <w:vMerge/>
                </w:tcPr>
                <w:p w:rsidR="008C7E91" w:rsidRPr="0076165E" w:rsidRDefault="008C7E91" w:rsidP="0033315B">
                  <w:pPr>
                    <w:spacing w:after="0" w:line="240" w:lineRule="auto"/>
                    <w:rPr>
                      <w:sz w:val="22"/>
                      <w:szCs w:val="22"/>
                    </w:rPr>
                  </w:pPr>
                </w:p>
              </w:tc>
            </w:tr>
            <w:tr w:rsidR="008C7E91" w:rsidRPr="0076165E" w:rsidTr="009E4E63">
              <w:tc>
                <w:tcPr>
                  <w:tcW w:w="549" w:type="dxa"/>
                  <w:vMerge/>
                </w:tcPr>
                <w:p w:rsidR="008C7E91" w:rsidRPr="0076165E" w:rsidRDefault="008C7E91">
                  <w:pPr>
                    <w:spacing w:after="0" w:line="240" w:lineRule="auto"/>
                    <w:jc w:val="center"/>
                    <w:rPr>
                      <w:sz w:val="22"/>
                      <w:szCs w:val="22"/>
                      <w:lang w:val="sv-SE"/>
                    </w:rPr>
                  </w:pPr>
                </w:p>
              </w:tc>
              <w:tc>
                <w:tcPr>
                  <w:tcW w:w="3521" w:type="dxa"/>
                </w:tcPr>
                <w:p w:rsidR="008C7E91" w:rsidRPr="0076165E" w:rsidRDefault="008C7E91" w:rsidP="00240771">
                  <w:pPr>
                    <w:pStyle w:val="ListParagraph"/>
                    <w:numPr>
                      <w:ilvl w:val="3"/>
                      <w:numId w:val="6"/>
                    </w:numPr>
                    <w:tabs>
                      <w:tab w:val="clear" w:pos="2880"/>
                      <w:tab w:val="num" w:pos="263"/>
                    </w:tabs>
                    <w:spacing w:after="0" w:line="240" w:lineRule="auto"/>
                    <w:ind w:left="263" w:hanging="263"/>
                    <w:rPr>
                      <w:sz w:val="22"/>
                      <w:szCs w:val="22"/>
                      <w:lang w:val="fi-FI"/>
                    </w:rPr>
                  </w:pPr>
                  <w:r w:rsidRPr="0076165E">
                    <w:rPr>
                      <w:sz w:val="22"/>
                      <w:szCs w:val="22"/>
                      <w:lang w:val="fi-FI"/>
                    </w:rPr>
                    <w:t>Konsentrasi</w:t>
                  </w:r>
                  <w:r>
                    <w:rPr>
                      <w:sz w:val="22"/>
                      <w:szCs w:val="22"/>
                      <w:lang w:val="fi-FI"/>
                    </w:rPr>
                    <w:t xml:space="preserve"> (mg/L)</w:t>
                  </w:r>
                </w:p>
              </w:tc>
              <w:tc>
                <w:tcPr>
                  <w:tcW w:w="1413" w:type="dxa"/>
                </w:tcPr>
                <w:p w:rsidR="008C7E91" w:rsidRPr="0076165E" w:rsidRDefault="008C7E91" w:rsidP="00B5453C">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lang w:val="da-DK"/>
                    </w:rPr>
                  </w:pPr>
                </w:p>
              </w:tc>
            </w:tr>
            <w:tr w:rsidR="008C7E91" w:rsidRPr="0076165E" w:rsidTr="009E4E63">
              <w:tc>
                <w:tcPr>
                  <w:tcW w:w="549" w:type="dxa"/>
                  <w:vMerge/>
                </w:tcPr>
                <w:p w:rsidR="008C7E91" w:rsidRPr="0076165E" w:rsidRDefault="008C7E91">
                  <w:pPr>
                    <w:spacing w:after="0" w:line="240" w:lineRule="auto"/>
                    <w:jc w:val="center"/>
                    <w:rPr>
                      <w:sz w:val="22"/>
                      <w:szCs w:val="22"/>
                      <w:lang w:val="sv-SE"/>
                    </w:rPr>
                  </w:pPr>
                </w:p>
              </w:tc>
              <w:tc>
                <w:tcPr>
                  <w:tcW w:w="3521" w:type="dxa"/>
                </w:tcPr>
                <w:p w:rsidR="008C7E91" w:rsidRPr="0076165E" w:rsidRDefault="008C7E91" w:rsidP="00240771">
                  <w:pPr>
                    <w:pStyle w:val="ListParagraph"/>
                    <w:numPr>
                      <w:ilvl w:val="3"/>
                      <w:numId w:val="6"/>
                    </w:numPr>
                    <w:tabs>
                      <w:tab w:val="clear" w:pos="2880"/>
                      <w:tab w:val="num" w:pos="263"/>
                    </w:tabs>
                    <w:spacing w:after="0" w:line="240" w:lineRule="auto"/>
                    <w:ind w:left="263" w:hanging="263"/>
                    <w:rPr>
                      <w:sz w:val="22"/>
                      <w:szCs w:val="22"/>
                      <w:lang w:val="fi-FI"/>
                    </w:rPr>
                  </w:pPr>
                  <w:r w:rsidRPr="0076165E">
                    <w:rPr>
                      <w:sz w:val="22"/>
                      <w:szCs w:val="22"/>
                      <w:lang w:val="fi-FI"/>
                    </w:rPr>
                    <w:t>Beban</w:t>
                  </w:r>
                </w:p>
              </w:tc>
              <w:tc>
                <w:tcPr>
                  <w:tcW w:w="1413" w:type="dxa"/>
                </w:tcPr>
                <w:p w:rsidR="008C7E91" w:rsidRPr="0076165E" w:rsidRDefault="008C7E91" w:rsidP="009E4E63">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lang w:val="da-DK"/>
                    </w:rPr>
                  </w:pPr>
                </w:p>
              </w:tc>
            </w:tr>
            <w:tr w:rsidR="008C7E91" w:rsidRPr="0076165E" w:rsidTr="009E4E63">
              <w:tc>
                <w:tcPr>
                  <w:tcW w:w="549" w:type="dxa"/>
                </w:tcPr>
                <w:p w:rsidR="008C7E91" w:rsidRPr="0076165E" w:rsidRDefault="008C7E91">
                  <w:pPr>
                    <w:spacing w:after="0" w:line="240" w:lineRule="auto"/>
                    <w:jc w:val="center"/>
                    <w:rPr>
                      <w:sz w:val="22"/>
                      <w:szCs w:val="22"/>
                      <w:lang w:val="sv-SE"/>
                    </w:rPr>
                  </w:pPr>
                </w:p>
              </w:tc>
              <w:tc>
                <w:tcPr>
                  <w:tcW w:w="3521" w:type="dxa"/>
                </w:tcPr>
                <w:p w:rsidR="008C7E91" w:rsidRPr="0076165E" w:rsidRDefault="008C7E91" w:rsidP="00C15435">
                  <w:pPr>
                    <w:spacing w:after="0" w:line="240" w:lineRule="auto"/>
                    <w:rPr>
                      <w:sz w:val="22"/>
                      <w:szCs w:val="22"/>
                      <w:lang w:val="fi-FI"/>
                    </w:rPr>
                  </w:pPr>
                  <w:r w:rsidRPr="0076165E">
                    <w:rPr>
                      <w:sz w:val="22"/>
                      <w:szCs w:val="22"/>
                      <w:lang w:val="fi-FI"/>
                    </w:rPr>
                    <w:t xml:space="preserve">b. </w:t>
                  </w:r>
                  <w:r>
                    <w:rPr>
                      <w:sz w:val="22"/>
                      <w:szCs w:val="22"/>
                      <w:lang w:val="fi-FI"/>
                    </w:rPr>
                    <w:t>Pemenuhan</w:t>
                  </w:r>
                  <w:r w:rsidRPr="0076165E">
                    <w:rPr>
                      <w:sz w:val="22"/>
                      <w:szCs w:val="22"/>
                      <w:lang w:val="fi-FI"/>
                    </w:rPr>
                    <w:t xml:space="preserve"> baku mutu </w:t>
                  </w:r>
                  <w:r>
                    <w:rPr>
                      <w:sz w:val="22"/>
                      <w:szCs w:val="22"/>
                      <w:lang w:val="fi-FI"/>
                    </w:rPr>
                    <w:t>berdasarkan Pemantauan Tim PROPER</w:t>
                  </w:r>
                </w:p>
              </w:tc>
              <w:tc>
                <w:tcPr>
                  <w:tcW w:w="1413" w:type="dxa"/>
                </w:tcPr>
                <w:p w:rsidR="008C7E91" w:rsidRPr="0076165E" w:rsidRDefault="008C7E91" w:rsidP="00024DDB">
                  <w:pPr>
                    <w:spacing w:after="0" w:line="240" w:lineRule="auto"/>
                    <w:jc w:val="center"/>
                    <w:rPr>
                      <w:sz w:val="22"/>
                      <w:szCs w:val="22"/>
                    </w:rPr>
                  </w:pPr>
                </w:p>
              </w:tc>
              <w:tc>
                <w:tcPr>
                  <w:tcW w:w="3455" w:type="dxa"/>
                  <w:vMerge/>
                </w:tcPr>
                <w:p w:rsidR="008C7E91" w:rsidRPr="0076165E" w:rsidRDefault="008C7E91" w:rsidP="0033315B">
                  <w:pPr>
                    <w:spacing w:after="0" w:line="240" w:lineRule="auto"/>
                    <w:rPr>
                      <w:sz w:val="22"/>
                      <w:szCs w:val="22"/>
                      <w:lang w:val="da-DK"/>
                    </w:rPr>
                  </w:pPr>
                </w:p>
              </w:tc>
            </w:tr>
            <w:tr w:rsidR="00100488" w:rsidRPr="0076165E" w:rsidTr="009E4E63">
              <w:tc>
                <w:tcPr>
                  <w:tcW w:w="549" w:type="dxa"/>
                </w:tcPr>
                <w:p w:rsidR="00100488" w:rsidRPr="0076165E" w:rsidRDefault="00100488" w:rsidP="00100488">
                  <w:pPr>
                    <w:spacing w:after="0" w:line="240" w:lineRule="auto"/>
                    <w:jc w:val="center"/>
                    <w:rPr>
                      <w:sz w:val="22"/>
                      <w:szCs w:val="22"/>
                      <w:lang w:val="sv-SE"/>
                    </w:rPr>
                  </w:pPr>
                  <w:r w:rsidRPr="0076165E">
                    <w:rPr>
                      <w:sz w:val="22"/>
                      <w:szCs w:val="22"/>
                      <w:lang w:val="sv-SE"/>
                    </w:rPr>
                    <w:t>6.</w:t>
                  </w:r>
                </w:p>
              </w:tc>
              <w:tc>
                <w:tcPr>
                  <w:tcW w:w="3521" w:type="dxa"/>
                </w:tcPr>
                <w:p w:rsidR="00100488" w:rsidRPr="0076165E" w:rsidRDefault="00100488" w:rsidP="00100488">
                  <w:pPr>
                    <w:spacing w:after="0" w:line="240" w:lineRule="auto"/>
                    <w:rPr>
                      <w:sz w:val="22"/>
                      <w:szCs w:val="22"/>
                      <w:lang w:val="fi-FI"/>
                    </w:rPr>
                  </w:pPr>
                  <w:r w:rsidRPr="0076165E">
                    <w:rPr>
                      <w:sz w:val="22"/>
                      <w:szCs w:val="22"/>
                      <w:lang w:val="fi-FI"/>
                    </w:rPr>
                    <w:t>Ketaatan terhadap Ketentuan Teknis</w:t>
                  </w:r>
                </w:p>
              </w:tc>
              <w:tc>
                <w:tcPr>
                  <w:tcW w:w="1413" w:type="dxa"/>
                </w:tcPr>
                <w:p w:rsidR="00100488" w:rsidRPr="0076165E" w:rsidRDefault="00100488" w:rsidP="00100488">
                  <w:pPr>
                    <w:spacing w:after="0" w:line="240" w:lineRule="auto"/>
                    <w:jc w:val="center"/>
                    <w:rPr>
                      <w:sz w:val="22"/>
                      <w:szCs w:val="22"/>
                    </w:rPr>
                  </w:pPr>
                  <w:r w:rsidRPr="0076165E">
                    <w:rPr>
                      <w:sz w:val="22"/>
                      <w:szCs w:val="22"/>
                    </w:rPr>
                    <w:t>TAAT</w:t>
                  </w:r>
                </w:p>
              </w:tc>
              <w:tc>
                <w:tcPr>
                  <w:tcW w:w="3455" w:type="dxa"/>
                </w:tcPr>
                <w:p w:rsidR="00100488" w:rsidRPr="0076165E" w:rsidRDefault="007E68A1" w:rsidP="0033315B">
                  <w:pPr>
                    <w:spacing w:after="0" w:line="240" w:lineRule="auto"/>
                    <w:rPr>
                      <w:sz w:val="22"/>
                      <w:szCs w:val="22"/>
                      <w:lang w:val="da-DK"/>
                    </w:rPr>
                  </w:pPr>
                  <w:r w:rsidRPr="0076165E">
                    <w:rPr>
                      <w:sz w:val="22"/>
                      <w:szCs w:val="22"/>
                    </w:rPr>
                    <w:t>Sudah memenuhi sesuai ketentuan teknis yang dipersyaratkan.</w:t>
                  </w:r>
                </w:p>
              </w:tc>
            </w:tr>
          </w:tbl>
          <w:p w:rsidR="00100488" w:rsidRPr="0076165E" w:rsidRDefault="00100488" w:rsidP="00100488">
            <w:pPr>
              <w:tabs>
                <w:tab w:val="left" w:pos="492"/>
              </w:tabs>
              <w:spacing w:after="0" w:line="240" w:lineRule="auto"/>
              <w:ind w:left="431"/>
              <w:rPr>
                <w:b/>
                <w:color w:val="000000"/>
                <w:lang w:val="sv-SE"/>
              </w:rPr>
            </w:pPr>
          </w:p>
          <w:p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0" w:type="auto"/>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1607"/>
              <w:gridCol w:w="1674"/>
              <w:gridCol w:w="1956"/>
            </w:tblGrid>
            <w:tr w:rsidR="00382FCC" w:rsidRPr="0076165E" w:rsidTr="00382FCC">
              <w:trPr>
                <w:trHeight w:val="243"/>
              </w:trPr>
              <w:tc>
                <w:tcPr>
                  <w:tcW w:w="822" w:type="dxa"/>
                  <w:shd w:val="clear" w:color="auto" w:fill="D9D9D9"/>
                </w:tcPr>
                <w:p w:rsidR="00382FCC" w:rsidRPr="0076165E" w:rsidRDefault="00382FCC"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rsidR="00382FCC" w:rsidRPr="0076165E" w:rsidRDefault="00382FCC" w:rsidP="00382FCC">
                  <w:pPr>
                    <w:tabs>
                      <w:tab w:val="left" w:pos="492"/>
                    </w:tabs>
                    <w:spacing w:after="0" w:line="240" w:lineRule="auto"/>
                    <w:jc w:val="center"/>
                    <w:rPr>
                      <w:b/>
                      <w:color w:val="000000"/>
                      <w:lang w:val="sv-SE"/>
                    </w:rPr>
                  </w:pPr>
                  <w:r w:rsidRPr="0076165E">
                    <w:rPr>
                      <w:b/>
                      <w:color w:val="000000"/>
                      <w:lang w:val="sv-SE"/>
                    </w:rPr>
                    <w:t>Parameter</w:t>
                  </w:r>
                </w:p>
              </w:tc>
              <w:tc>
                <w:tcPr>
                  <w:tcW w:w="1607" w:type="dxa"/>
                  <w:shd w:val="clear" w:color="auto" w:fill="D9D9D9"/>
                </w:tcPr>
                <w:p w:rsidR="00382FCC" w:rsidRPr="0076165E" w:rsidRDefault="00382FCC">
                  <w:pPr>
                    <w:tabs>
                      <w:tab w:val="left" w:pos="492"/>
                    </w:tabs>
                    <w:spacing w:after="0" w:line="240" w:lineRule="auto"/>
                    <w:jc w:val="center"/>
                    <w:rPr>
                      <w:b/>
                      <w:color w:val="000000"/>
                      <w:lang w:val="sv-SE"/>
                    </w:rPr>
                  </w:pPr>
                  <w:r w:rsidRPr="0076165E">
                    <w:rPr>
                      <w:b/>
                      <w:color w:val="000000"/>
                      <w:lang w:val="sv-SE"/>
                    </w:rPr>
                    <w:t>Beban Inlet</w:t>
                  </w:r>
                </w:p>
              </w:tc>
              <w:tc>
                <w:tcPr>
                  <w:tcW w:w="1674" w:type="dxa"/>
                  <w:shd w:val="clear" w:color="auto" w:fill="D9D9D9"/>
                </w:tcPr>
                <w:p w:rsidR="00382FCC" w:rsidRPr="0076165E" w:rsidRDefault="00382FCC">
                  <w:pPr>
                    <w:tabs>
                      <w:tab w:val="left" w:pos="492"/>
                    </w:tabs>
                    <w:spacing w:after="0" w:line="240" w:lineRule="auto"/>
                    <w:jc w:val="center"/>
                    <w:rPr>
                      <w:b/>
                      <w:color w:val="000000"/>
                      <w:lang w:val="sv-SE"/>
                    </w:rPr>
                  </w:pPr>
                  <w:r w:rsidRPr="0076165E">
                    <w:rPr>
                      <w:b/>
                      <w:color w:val="000000"/>
                      <w:lang w:val="sv-SE"/>
                    </w:rPr>
                    <w:t>Beban Outlet</w:t>
                  </w:r>
                </w:p>
              </w:tc>
              <w:tc>
                <w:tcPr>
                  <w:tcW w:w="1956" w:type="dxa"/>
                  <w:shd w:val="clear" w:color="auto" w:fill="D9D9D9"/>
                </w:tcPr>
                <w:p w:rsidR="00382FCC" w:rsidRPr="0076165E" w:rsidRDefault="00382FCC">
                  <w:pPr>
                    <w:tabs>
                      <w:tab w:val="left" w:pos="492"/>
                    </w:tabs>
                    <w:spacing w:after="0" w:line="240" w:lineRule="auto"/>
                    <w:jc w:val="center"/>
                    <w:rPr>
                      <w:b/>
                      <w:color w:val="000000"/>
                      <w:lang w:val="sv-SE"/>
                    </w:rPr>
                  </w:pPr>
                  <w:r w:rsidRPr="0076165E">
                    <w:rPr>
                      <w:b/>
                      <w:color w:val="000000"/>
                      <w:lang w:val="sv-SE"/>
                    </w:rPr>
                    <w:t>Outlet/Titik</w:t>
                  </w:r>
                </w:p>
              </w:tc>
            </w:tr>
          </w:tbl>
          <w:p w:rsidR="0024600D" w:rsidRPr="0076165E" w:rsidRDefault="00E96460">
            <w:pPr>
              <w:tabs>
                <w:tab w:val="left" w:pos="492"/>
              </w:tabs>
              <w:spacing w:after="0" w:line="240" w:lineRule="auto"/>
              <w:ind w:left="72"/>
              <w:rPr>
                <w:color w:val="000000"/>
                <w:sz w:val="22"/>
                <w:szCs w:val="22"/>
              </w:rPr>
            </w:pPr>
            <w:r w:rsidRPr="0076165E">
              <w:rPr>
                <w:color w:val="000000"/>
                <w:sz w:val="22"/>
                <w:szCs w:val="22"/>
                <w:lang w:val="sv-SE"/>
              </w:rPr>
              <w:t xml:space="preserve">Keterangan : Data beban </w:t>
            </w:r>
            <w:r w:rsidR="00CA314B" w:rsidRPr="0076165E">
              <w:rPr>
                <w:color w:val="000000"/>
                <w:sz w:val="22"/>
                <w:szCs w:val="22"/>
                <w:lang w:val="sv-SE"/>
              </w:rPr>
              <w:t>2022-07-01</w:t>
            </w:r>
            <w:r w:rsidRPr="0076165E">
              <w:rPr>
                <w:color w:val="000000"/>
                <w:sz w:val="22"/>
                <w:szCs w:val="22"/>
                <w:lang w:val="id-ID"/>
              </w:rPr>
              <w:t xml:space="preserve"> s.d </w:t>
            </w:r>
            <w:r w:rsidR="00CA314B" w:rsidRPr="0076165E">
              <w:rPr>
                <w:color w:val="000000"/>
                <w:sz w:val="22"/>
                <w:szCs w:val="22"/>
              </w:rPr>
              <w:t>2023-06-30</w:t>
            </w:r>
          </w:p>
          <w:p w:rsidR="00F41B95" w:rsidRPr="0076165E" w:rsidRDefault="00F41B95">
            <w:pPr>
              <w:tabs>
                <w:tab w:val="left" w:pos="492"/>
              </w:tabs>
              <w:spacing w:after="0" w:line="240" w:lineRule="auto"/>
              <w:ind w:left="72"/>
              <w:rPr>
                <w:color w:val="000000"/>
                <w:sz w:val="22"/>
                <w:szCs w:val="22"/>
              </w:rPr>
            </w:pPr>
          </w:p>
          <w:p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rsidR="00803F85" w:rsidRP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 Titik Penaatan, Parameter, Pelaporan, Pemenuhan Baku Mutu, Ketentuan Teknis, sesuai dengan peraturan perundangan lingkungan yang berlaku.</w:t>
            </w:r>
          </w:p>
          <w:p w:rsidR="00F80A24" w:rsidRPr="0076165E"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tc>
      </w:tr>
      <w:tr w:rsidR="00F80A24" w:rsidRPr="00100488" w:rsidTr="00F80A24">
        <w:trPr>
          <w:trHeight w:val="352"/>
        </w:trPr>
        <w:tc>
          <w:tcPr>
            <w:tcW w:w="9180" w:type="dxa"/>
          </w:tcPr>
          <w:p w:rsidR="00F80A24" w:rsidRPr="004244A4" w:rsidRDefault="00803F85" w:rsidP="00803F85">
            <w:pPr>
              <w:pStyle w:val="ListParagraph"/>
              <w:tabs>
                <w:tab w:val="left" w:pos="409"/>
              </w:tabs>
              <w:spacing w:after="0" w:line="240" w:lineRule="auto"/>
              <w:ind w:left="409" w:right="-1"/>
              <w:jc w:val="both"/>
              <w:rPr>
                <w:color w:val="000000"/>
                <w:sz w:val="22"/>
                <w:lang w:val="sv-SE"/>
              </w:rPr>
            </w:pPr>
            <w:r w:rsidRPr="004244A4">
              <w:rPr>
                <w:color w:val="000000"/>
                <w:lang w:val="sv-SE"/>
              </w:rPr>
              <w:t>1. Perusahaan WAJIB TETAP melakukan pengelolaan Air limbah dengan memiliki persetujuan teknis pembuangan air limbah atau bekerja sama dengan pihak ketiga berizin, sesuai peraturan perundang-undangan lingkungan hidup yang berlaku.
</w:t>
              <w:br/>
              <w:t>2. Perusahaan WAJIB TETAP menyampaikan laporan tentang pH harian, debit/kuantitas air limbah harian, kadar parameter mutu limbah cair, beban pencemaran air limbah dan produksi harian senyatanya, sekurang-kurangnya tiga bulan sekali kepada Kepala Dinas Lingkungan Hidup Kabupaten MOROWALI dengan tembusan Kepala Dinas Lingkungan Hidup Provinsi SULAWESI TENGAH dan Direktorat Jenderal Pengendalian Pencemaran dan Kerusakan Lingkungan, Kementerian Lingkungan Hidup dan Kehutanan melalui Simpel.
</w:t>
              <w:br/>
              <w:t/>
            </w:r>
          </w:p>
        </w:tc>
      </w:tr>
    </w:tbl>
    <w:p w:rsidR="00E96460" w:rsidRPr="00100488" w:rsidRDefault="00E96460" w:rsidP="006B29B7">
      <w:pPr>
        <w:rPr>
          <w:b/>
          <w:sz w:val="22"/>
          <w:szCs w:val="22"/>
          <w:lang w:val="id-ID"/>
        </w:rPr>
      </w:pPr>
    </w:p>
    <w:sectPr w:rsidR="00E96460" w:rsidRPr="00100488">
      <w:footerReference w:type="even" r:id="rId9"/>
      <w:footerReference w:type="default" r:id="rId10"/>
      <w:pgSz w:w="11907" w:h="16840"/>
      <w:pgMar w:top="1701" w:right="1134" w:bottom="1134" w:left="1701" w:header="709" w:footer="0" w:gutter="0"/>
      <w:pgNumType w:start="0"/>
      <w:cols w:space="720"/>
      <w:titlePg/>
      <w:docGrid w:linePitch="360"/>
    </w:sectPr>
    <w:p w14:paraId="0D393AFE" w14:textId="77777777" w:rsidR="00F47BCB" w:rsidRDefault="00F47BCB" w:rsidP="00F47BCB">
      <w:pPr>
        <w:rPr>
          <w:vanish/>
        </w:rPr>
      </w:pPr>
    </w:p>
    <w:p w14:paraId="6798D8BF" w14:textId="77777777" w:rsidR="00F47BCB" w:rsidRPr="00005E18" w:rsidRDefault="00F47BCB" w:rsidP="00F47BCB">
      <w:pPr>
        <w:tabs>
          <w:tab w:val="left" w:pos="7305"/>
        </w:tabs>
        <w:rPr>
          <w:rFonts w:ascii="Arial Narrow" w:hAnsi="Arial Narrow"/>
          <w:sz w:val="22"/>
          <w:szCs w:val="22"/>
          <w:lang w:val="id-ID"/>
        </w:rPr>
      </w:pPr>
      <w:r>
        <w:rPr>
          <w:rFonts w:ascii="Arial Narrow" w:hAnsi="Arial Narrow"/>
          <w:sz w:val="22"/>
          <w:szCs w:val="22"/>
          <w:lang w:val="id-ID"/>
        </w:rPr>
        <w:tab/>
      </w:r>
    </w:p>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F47BCB" w14:paraId="26333CBB" w14:textId="77777777" w:rsidTr="00E43BAA">
        <w:trPr>
          <w:trHeight w:val="11610"/>
        </w:trPr>
        <w:tc>
          <w:tcPr>
            <w:tcW w:w="9244" w:type="dxa"/>
          </w:tcPr>
          <w:p w14:paraId="6DBFF33F" w14:textId="77777777" w:rsidR="00F47BCB" w:rsidRDefault="00F47BCB" w:rsidP="00E43BAA">
            <w:pPr>
              <w:spacing w:before="120" w:after="120"/>
              <w:ind w:left="11"/>
              <w:rPr>
                <w:rFonts w:ascii="Arial Narrow" w:hAnsi="Arial Narrow"/>
                <w:b/>
                <w:lang w:val="fi-FI"/>
              </w:rPr>
            </w:pPr>
            <w:r>
              <w:rPr>
                <w:rFonts w:ascii="Arial Narrow" w:hAnsi="Arial Narrow"/>
                <w:b/>
                <w:lang w:val="fi-FI"/>
              </w:rPr>
              <w:t>III.   PENGENDALIAN PENCEMARAN UDARA</w:t>
            </w:r>
          </w:p>
          <w:p w14:paraId="77E3AC3F" w14:textId="77777777" w:rsidR="00F47BCB" w:rsidRDefault="00F47BCB" w:rsidP="00E43BAA">
            <w:pPr>
              <w:spacing w:before="120" w:after="120"/>
              <w:ind w:left="11"/>
              <w:rPr>
                <w:rFonts w:ascii="Arial Narrow" w:hAnsi="Arial Narrow"/>
                <w:b/>
                <w:lang w:val="fi-FI"/>
              </w:rPr>
            </w:pPr>
          </w:p>
          <w:p w14:paraId="7453F088" w14:textId="77777777" w:rsidR="00F47BCB" w:rsidRDefault="00F47BCB" w:rsidP="00E43BAA">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F47BCB" w14:paraId="3A1A8491" w14:textId="77777777" w:rsidTr="00E43BAA">
              <w:trPr>
                <w:trHeight w:val="270"/>
              </w:trPr>
              <w:tc>
                <w:tcPr>
                  <w:tcW w:w="547" w:type="dxa"/>
                  <w:shd w:val="clear" w:color="auto" w:fill="D9D9D9"/>
                  <w:vAlign w:val="center"/>
                </w:tcPr>
                <w:p w14:paraId="533F9727"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499695D9"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30FF8824"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56168C8B"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Keterangan</w:t>
                  </w:r>
                </w:p>
              </w:tc>
            </w:tr>
            <w:tr w:rsidR="00F47BCB" w14:paraId="3B370ED4" w14:textId="77777777" w:rsidTr="00E43BAA">
              <w:trPr>
                <w:trHeight w:val="1107"/>
              </w:trPr>
              <w:tc>
                <w:tcPr>
                  <w:tcW w:w="547" w:type="dxa"/>
                  <w:vMerge w:val="restart"/>
                </w:tcPr>
                <w:p w14:paraId="265C80E0"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1.</w:t>
                  </w:r>
                </w:p>
              </w:tc>
              <w:tc>
                <w:tcPr>
                  <w:tcW w:w="3198" w:type="dxa"/>
                  <w:vMerge w:val="restart"/>
                </w:tcPr>
                <w:p w14:paraId="45C8CED1" w14:textId="77777777" w:rsidR="00F47BCB" w:rsidRDefault="00F47BCB" w:rsidP="00E43BAA">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43B2FFAB" w14:textId="77777777" w:rsidR="00F47BCB" w:rsidRDefault="00F47BCB" w:rsidP="00E43BAA">
                  <w:pPr>
                    <w:tabs>
                      <w:tab w:val="left" w:pos="388"/>
                      <w:tab w:val="center" w:pos="548"/>
                    </w:tabs>
                    <w:jc w:val="center"/>
                    <w:rPr>
                      <w:rFonts w:ascii="Arial Narrow" w:hAnsi="Arial Narrow"/>
                      <w:lang w:val="id-ID"/>
                    </w:rPr>
                  </w:pPr>
                </w:p>
              </w:tc>
              <w:tc>
                <w:tcPr>
                  <w:tcW w:w="4110" w:type="dxa"/>
                </w:tcPr>
                <w:p w14:paraId="4507117F" w14:textId="77777777" w:rsidR="00F47BCB" w:rsidRDefault="00F47BCB" w:rsidP="00E43BAA">
                  <w:pPr>
                    <w:tabs>
                      <w:tab w:val="left" w:pos="425"/>
                    </w:tabs>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4 cerobong (4 Cerobong Aktif, 0 Cerobong Tidak Aktif).
                      <w:br/>
                      c) Sumber emisi  wajib pantau Cerobong Dryer Kiln Furnace 1 ( CDKF 1 IRNC), Cerobong Dryer Kiln Furnace 2 ( CDKF 2 IRNC), Cerobong Dryer Kiln Furnace 3 ( CDKF 3 IRNC), Cerobong Dryer Kiln Furnace 4 (CDKF 4 IRNC).
                      <w:br/>
                      d) Cerobong yang dipantau Cerobong Dryer Kiln Furnace 1 ( CDKF 1 IRNC), Cerobong Dryer Kiln Furnace 2 ( CDKF 2 IRNC), Cerobong Dryer Kiln Furnace 3 ( CDKF 3 IRNC), Cerobong Dryer Kiln Furnace 4 (CDKF 4 IRNC).
                    </w:t>
                  </w:r>
                </w:p>
              </w:tc>
            </w:tr>
            <w:tr w:rsidR="00F47BCB" w14:paraId="3A171E5A" w14:textId="77777777" w:rsidTr="00E43BAA">
              <w:trPr>
                <w:trHeight w:val="806"/>
              </w:trPr>
              <w:tc>
                <w:tcPr>
                  <w:tcW w:w="547" w:type="dxa"/>
                  <w:vMerge/>
                </w:tcPr>
                <w:p w14:paraId="4A409EC0" w14:textId="77777777" w:rsidR="00F47BCB" w:rsidRDefault="00F47BCB" w:rsidP="00E43BAA">
                  <w:pPr>
                    <w:jc w:val="center"/>
                    <w:rPr>
                      <w:rFonts w:ascii="Arial Narrow" w:hAnsi="Arial Narrow"/>
                      <w:sz w:val="22"/>
                      <w:szCs w:val="22"/>
                      <w:lang w:val="fi-FI"/>
                    </w:rPr>
                  </w:pPr>
                </w:p>
              </w:tc>
              <w:tc>
                <w:tcPr>
                  <w:tcW w:w="3198" w:type="dxa"/>
                  <w:vMerge/>
                </w:tcPr>
                <w:p w14:paraId="2C170D62" w14:textId="77777777" w:rsidR="00F47BCB" w:rsidRDefault="00F47BCB" w:rsidP="00E43BAA">
                  <w:pPr>
                    <w:rPr>
                      <w:rFonts w:ascii="Arial Narrow" w:hAnsi="Arial Narrow"/>
                      <w:sz w:val="22"/>
                      <w:szCs w:val="22"/>
                      <w:lang w:val="es-ES"/>
                    </w:rPr>
                  </w:pPr>
                </w:p>
              </w:tc>
              <w:tc>
                <w:tcPr>
                  <w:tcW w:w="1134" w:type="dxa"/>
                </w:tcPr>
                <w:p w14:paraId="0B693615" w14:textId="77777777" w:rsidR="00F47BCB" w:rsidRDefault="00F47BCB" w:rsidP="00E43BAA">
                  <w:pPr>
                    <w:tabs>
                      <w:tab w:val="left" w:pos="388"/>
                      <w:tab w:val="center" w:pos="548"/>
                    </w:tabs>
                    <w:jc w:val="center"/>
                    <w:rPr>
                      <w:rFonts w:ascii="Arial Narrow" w:hAnsi="Arial Narrow"/>
                      <w:sz w:val="22"/>
                      <w:szCs w:val="22"/>
                      <w:lang w:val="id-ID"/>
                    </w:rPr>
                  </w:pPr>
                  <w:r>
                    <w:rPr>
                      <w:rFonts w:ascii="Arial Narrow" w:hAnsi="Arial Narrow"/>
                      <w:lang w:val="id-ID"/>
                    </w:rPr>
                    <w:t>100%</w:t>
                  </w:r>
                </w:p>
              </w:tc>
              <w:tc>
                <w:tcPr>
                  <w:tcW w:w="4110" w:type="dxa"/>
                </w:tcPr>
                <w:p w14:paraId="5E4C700F" w14:textId="77777777" w:rsidR="00F47BCB" w:rsidRDefault="00F47BCB" w:rsidP="00E43BAA">
                  <w:pPr>
                    <w:rPr>
                      <w:rFonts w:ascii="Arial Narrow" w:hAnsi="Arial Narrow" w:cs="Arial"/>
                      <w:bCs/>
                      <w:sz w:val="22"/>
                      <w:szCs w:val="22"/>
                      <w:lang w:val="sv-SE"/>
                    </w:rPr>
                  </w:pPr>
                  <w:r>
                    <w:rPr>
                      <w:rFonts w:ascii="Arial Narrow" w:hAnsi="Arial Narrow" w:cs="Arial"/>
                      <w:sz w:val="22"/>
                      <w:szCs w:val="22"/>
                      <w:lang w:val="id-ID"/>
                    </w:rPr>
                    <w:t>Pemantauan Manual :</w:t>
                  </w:r>
                  <w:r>
                    <w:rPr>
                      <w:rFonts w:ascii="Arial Narrow" w:hAnsi="Arial Narrow" w:cs="Arial"/>
                      <w:b/>
                      <w:color w:val="000000"/>
                      <w:sz w:val="22"/>
                      <w:szCs w:val="22"/>
                      <w:lang w:val="id-ID"/>
                    </w:rPr>
                    <w:t xml:space="preserve"> </w:t>
                  </w:r>
                </w:p>
                <w:p w14:paraId="3573E4A3" w14:textId="77777777" w:rsidR="00F47BCB" w:rsidRDefault="00F47BCB" w:rsidP="00E43BAA">
                  <w:pPr>
                    <w:rPr>
                      <w:rFonts w:ascii="Arial Narrow" w:hAnsi="Arial Narrow" w:cs="Arial"/>
                      <w:color w:val="000000"/>
                      <w:sz w:val="22"/>
                      <w:szCs w:val="22"/>
                      <w:lang w:val="id-ID"/>
                    </w:rPr>
                  </w:pPr>
                  <w:r>
                    <w:rPr>
                      <w:rFonts w:ascii="Arial Narrow" w:hAnsi="Arial Narrow" w:cs="Arial"/>
                      <w:color w:val="000000"/>
                      <w:sz w:val="22"/>
                      <w:szCs w:val="22"/>
                      <w:lang w:val="id-ID"/>
                    </w:rPr>
                    <w:t>
                      a) Sumber emisi berasal dari kegiatan proses produksi dan utilitas.
                      <w:br/>
                      b) Perusahaan Memiliki 4 cerobong (4 Cerobong Aktif, 0 Cerobong Tidak Aktif).
                      <w:br/>
                      c) Sumber emisi  wajib pantau Cerobong Dryer Kiln Furnace 1 ( CDKF 1 IRNC), Cerobong Dryer Kiln Furnace 2 ( CDKF 2 IRNC), Cerobong Dryer Kiln Furnace 3 ( CDKF 3 IRNC), Cerobong Dryer Kiln Furnace 4 (CDKF 4 IRNC).
                      <w:br/>
                      d) Cerobong yang dipantau Cerobong Dryer Kiln Furnace 1 ( CDKF 1 IRNC), Cerobong Dryer Kiln Furnace 2 ( CDKF 2 IRNC), Cerobong Dryer Kiln Furnace 3 ( CDKF 3 IRNC), Cerobong Dryer Kiln Furnace 4 (CDKF 4 IRNC).
                    </w:t>
                  </w:r>
                </w:p>
              </w:tc>
            </w:tr>
            <w:tr w:rsidR="00F47BCB" w14:paraId="7BE71368" w14:textId="77777777" w:rsidTr="00E43BAA">
              <w:trPr>
                <w:trHeight w:val="1107"/>
              </w:trPr>
              <w:tc>
                <w:tcPr>
                  <w:tcW w:w="547" w:type="dxa"/>
                  <w:vMerge/>
                </w:tcPr>
                <w:p w14:paraId="23F43412" w14:textId="77777777" w:rsidR="00F47BCB" w:rsidRDefault="00F47BCB" w:rsidP="00E43BAA">
                  <w:pPr>
                    <w:jc w:val="center"/>
                    <w:rPr>
                      <w:rFonts w:ascii="Arial Narrow" w:hAnsi="Arial Narrow"/>
                      <w:sz w:val="22"/>
                      <w:szCs w:val="22"/>
                      <w:lang w:val="fi-FI"/>
                    </w:rPr>
                  </w:pPr>
                </w:p>
              </w:tc>
              <w:tc>
                <w:tcPr>
                  <w:tcW w:w="3198" w:type="dxa"/>
                  <w:vMerge/>
                </w:tcPr>
                <w:p w14:paraId="6A7E540E" w14:textId="77777777" w:rsidR="00F47BCB" w:rsidRDefault="00F47BCB" w:rsidP="00E43BAA">
                  <w:pPr>
                    <w:rPr>
                      <w:rFonts w:ascii="Arial Narrow" w:hAnsi="Arial Narrow"/>
                      <w:sz w:val="22"/>
                      <w:szCs w:val="22"/>
                      <w:lang w:val="es-ES"/>
                    </w:rPr>
                  </w:pPr>
                </w:p>
              </w:tc>
              <w:tc>
                <w:tcPr>
                  <w:tcW w:w="1134" w:type="dxa"/>
                </w:tcPr>
                <w:p w14:paraId="0B6B7BCD" w14:textId="77777777" w:rsidR="00F47BCB" w:rsidRDefault="00F47BCB" w:rsidP="00E43BAA">
                  <w:pPr>
                    <w:tabs>
                      <w:tab w:val="left" w:pos="388"/>
                      <w:tab w:val="center" w:pos="548"/>
                    </w:tabs>
                    <w:jc w:val="center"/>
                    <w:rPr>
                      <w:rFonts w:ascii="Arial Narrow" w:hAnsi="Arial Narrow"/>
                      <w:sz w:val="22"/>
                      <w:szCs w:val="22"/>
                      <w:lang w:val="id-ID"/>
                    </w:rPr>
                  </w:pPr>
                  <w:r>
                    <w:rPr>
                      <w:rFonts w:ascii="Arial Narrow" w:hAnsi="Arial Narrow"/>
                      <w:lang w:val="id-ID"/>
                    </w:rPr>
                    <w:t>100%</w:t>
                  </w:r>
                </w:p>
              </w:tc>
              <w:tc>
                <w:tcPr>
                  <w:tcW w:w="4110" w:type="dxa"/>
                </w:tcPr>
                <w:p w14:paraId="35790B5D" w14:textId="77777777" w:rsidR="00F47BCB" w:rsidRDefault="00F47BCB" w:rsidP="00E43BAA">
                  <w:pPr>
                    <w:rPr>
                      <w:rFonts w:ascii="Arial Narrow" w:hAnsi="Arial Narrow" w:cs="Calibri"/>
                      <w:sz w:val="22"/>
                      <w:szCs w:val="22"/>
                      <w:lang w:val="id-ID"/>
                    </w:rPr>
                  </w:pPr>
                  <w:r>
                    <w:rPr>
                      <w:rFonts w:ascii="Arial Narrow" w:hAnsi="Arial Narrow" w:cs="Calibri"/>
                      <w:sz w:val="22"/>
                      <w:szCs w:val="22"/>
                      <w:lang w:val="id-ID"/>
                    </w:rPr>
                    <w:t>Pemantauan CEMS :</w:t>
                  </w:r>
                </w:p>
                <w:p w14:paraId="7FB5C8D8" w14:textId="77777777" w:rsidR="00F47BCB" w:rsidRDefault="00F47BCB" w:rsidP="00E43BAA">
                  <w:pPr>
                    <w:rPr>
                      <w:rFonts w:ascii="Arial Narrow" w:hAnsi="Arial Narrow" w:cs="Arial Narrow"/>
                      <w:sz w:val="22"/>
                      <w:szCs w:val="22"/>
                      <w:lang w:val="id-ID"/>
                    </w:rPr>
                  </w:pPr>
                  <w:r>
                    <w:rPr>
                      <w:rFonts w:ascii="Arial Narrow" w:hAnsi="Arial Narrow" w:cs="Arial Narrow"/>
                      <w:color w:val="000000"/>
                      <w:sz w:val="22"/>
                      <w:szCs w:val="22"/>
                      <w:lang w:val="id-ID"/>
                    </w:rPr>
                    <w:t>
                      Sumber emisi yang wajib dipantau dengan CEMS : Cerobong Dryer Klin Furnace 1 IRNC.
                      <w:br/>
                      Perusahaan telah memantau cerobong :
                      <w:br/>
                       1.Cerobong Dryer Kiln Furnace 1 ( CDKF 1 IRNC) emisi Cerobong Dryer Klin Furnace 1 IRNC
                      <w:br/>
                    </w:t>
                  </w:r>
                </w:p>
              </w:tc>
            </w:tr>
            <w:tr w:rsidR="00F47BCB" w14:paraId="104573C8" w14:textId="77777777" w:rsidTr="00E43BAA">
              <w:trPr>
                <w:trHeight w:val="386"/>
              </w:trPr>
              <w:tc>
                <w:tcPr>
                  <w:tcW w:w="547" w:type="dxa"/>
                  <w:vMerge w:val="restart"/>
                </w:tcPr>
                <w:p w14:paraId="6AE0703E"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2.</w:t>
                  </w:r>
                </w:p>
              </w:tc>
              <w:tc>
                <w:tcPr>
                  <w:tcW w:w="3198" w:type="dxa"/>
                  <w:vMerge w:val="restart"/>
                </w:tcPr>
                <w:p w14:paraId="3F3EF748" w14:textId="77777777" w:rsidR="00F47BCB" w:rsidRDefault="00F47BCB" w:rsidP="00E43BAA">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6DA14943" w14:textId="77777777" w:rsidR="00F47BCB" w:rsidRDefault="00F47BCB" w:rsidP="00E43BAA">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F8493D0" w14:textId="77777777" w:rsidR="00F47BCB" w:rsidRDefault="00F47BCB" w:rsidP="00E43BAA">
                  <w:pPr>
                    <w:rPr>
                      <w:rFonts w:ascii="Arial Narrow" w:hAnsi="Arial Narrow"/>
                      <w:bCs/>
                      <w:sz w:val="22"/>
                      <w:szCs w:val="22"/>
                      <w:lang w:val="id-ID"/>
                    </w:rPr>
                  </w:pPr>
                  <w:r>
                    <w:rPr>
                      <w:rFonts w:ascii="Arial Narrow" w:hAnsi="Arial Narrow" w:cs="Arial"/>
                      <w:sz w:val="22"/>
                      <w:szCs w:val="22"/>
                      <w:lang w:val="id-ID"/>
                    </w:rPr>
                    <w:t>Pemantauan Manual :</w:t>
                  </w:r>
                </w:p>
                <w:p w14:paraId="7C2771CB" w14:textId="77777777" w:rsidR="00F47BCB" w:rsidRDefault="00F47BCB" w:rsidP="00E43BAA">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F47BCB" w14:paraId="13550336" w14:textId="77777777" w:rsidTr="00E43BAA">
              <w:trPr>
                <w:trHeight w:val="386"/>
              </w:trPr>
              <w:tc>
                <w:tcPr>
                  <w:tcW w:w="547" w:type="dxa"/>
                  <w:vMerge/>
                </w:tcPr>
                <w:p w14:paraId="53777D06" w14:textId="77777777" w:rsidR="00F47BCB" w:rsidRDefault="00F47BCB" w:rsidP="00E43BAA">
                  <w:pPr>
                    <w:jc w:val="center"/>
                    <w:rPr>
                      <w:rFonts w:ascii="Arial Narrow" w:hAnsi="Arial Narrow"/>
                      <w:sz w:val="22"/>
                      <w:szCs w:val="22"/>
                      <w:lang w:val="fi-FI"/>
                    </w:rPr>
                  </w:pPr>
                </w:p>
              </w:tc>
              <w:tc>
                <w:tcPr>
                  <w:tcW w:w="3198" w:type="dxa"/>
                  <w:vMerge/>
                </w:tcPr>
                <w:p w14:paraId="2A041FF4" w14:textId="77777777" w:rsidR="00F47BCB" w:rsidRDefault="00F47BCB" w:rsidP="00E43BAA">
                  <w:pPr>
                    <w:rPr>
                      <w:rFonts w:ascii="Arial Narrow" w:hAnsi="Arial Narrow"/>
                      <w:sz w:val="22"/>
                      <w:szCs w:val="22"/>
                      <w:lang w:val="fi-FI"/>
                    </w:rPr>
                  </w:pPr>
                </w:p>
              </w:tc>
              <w:tc>
                <w:tcPr>
                  <w:tcW w:w="1134" w:type="dxa"/>
                </w:tcPr>
                <w:p w14:paraId="7B4AA622" w14:textId="77777777" w:rsidR="00F47BCB" w:rsidRDefault="00F47BCB" w:rsidP="00E43BAA">
                  <w:pPr>
                    <w:tabs>
                      <w:tab w:val="left" w:pos="388"/>
                      <w:tab w:val="center" w:pos="548"/>
                    </w:tabs>
                    <w:jc w:val="center"/>
                    <w:rPr>
                      <w:rFonts w:ascii="Arial Narrow" w:hAnsi="Arial Narrow"/>
                      <w:bCs/>
                      <w:color w:val="FF0000"/>
                      <w:sz w:val="22"/>
                      <w:szCs w:val="22"/>
                      <w:lang w:val="id-ID"/>
                    </w:rPr>
                  </w:pPr>
                  <w:r>
                    <w:rPr>
                      <w:rFonts w:ascii="Arial Narrow" w:hAnsi="Arial Narrow"/>
                      <w:lang w:val="id-ID"/>
                    </w:rPr>
                    <w:t>100%</w:t>
                  </w:r>
                </w:p>
              </w:tc>
              <w:tc>
                <w:tcPr>
                  <w:tcW w:w="4110" w:type="dxa"/>
                </w:tcPr>
                <w:p w14:paraId="79D46607" w14:textId="77777777" w:rsidR="00F47BCB" w:rsidRDefault="00F47BCB" w:rsidP="00E43BAA">
                  <w:pPr>
                    <w:rPr>
                      <w:rFonts w:ascii="Arial Narrow" w:hAnsi="Arial Narrow" w:cs="Arial Narrow"/>
                      <w:sz w:val="22"/>
                      <w:szCs w:val="22"/>
                      <w:lang w:val="id-ID"/>
                    </w:rPr>
                  </w:pPr>
                  <w:r>
                    <w:rPr>
                      <w:rFonts w:ascii="Arial Narrow" w:hAnsi="Arial Narrow" w:cs="Calibri"/>
                      <w:sz w:val="22"/>
                      <w:szCs w:val="22"/>
                      <w:lang w:val="id-ID"/>
                    </w:rPr>
                    <w:t>Pemantauan CEMS :</w:t>
                  </w:r>
                  <w:r>
                    <w:rPr>
                      <w:rFonts w:ascii="Arial Narrow" w:hAnsi="Arial Narrow" w:cs="Arial Narrow"/>
                      <w:sz w:val="22"/>
                      <w:szCs w:val="22"/>
                      <w:lang w:val="id-ID"/>
                    </w:rPr>
                    <w:t xml:space="preserve"> </w:t>
                  </w:r>
                </w:p>
                <w:p w14:paraId="645B0829" w14:textId="77777777" w:rsidR="00F47BCB" w:rsidRPr="00BD6583" w:rsidRDefault="00F47BCB" w:rsidP="00E43BAA">
                  <w:pPr>
                    <w:rPr>
                      <w:rFonts w:ascii="Arial Narrow" w:hAnsi="Arial Narrow" w:cs="Calibri"/>
                      <w:bCs/>
                      <w:sz w:val="22"/>
                      <w:szCs w:val="22"/>
                      <w:lang w:val="id-ID"/>
                    </w:rPr>
                  </w:pPr>
                  <w:r>
                    <w:rPr>
                      <w:rFonts w:ascii="Arial Narrow" w:hAnsi="Arial Narrow" w:cs="Calibri"/>
                      <w:sz w:val="22"/>
                      <w:szCs w:val="22"/>
                      <w:lang w:val="id-ID"/>
                    </w:rPr>
                    <w:t>
                      Cerobong Dryer Klin Furnace 1 IRNC
                      <w:br/>
                       TRIWULAN 3 : 100% 
                      <w:br/>
                       TRIWULAN 4 : 100% 
                      <w:br/>
                       TRIWULAN 1 : 100% 
                      <w:br/>
                       TRIWULAN 2 : 100% 
                      <w:br/>
                      <w:br/>
                    </w:t>
                  </w:r>
                </w:p>
              </w:tc>
            </w:tr>
            <w:tr w:rsidR="00F47BCB" w14:paraId="6D126B2B" w14:textId="77777777" w:rsidTr="00E43BAA">
              <w:trPr>
                <w:trHeight w:val="386"/>
              </w:trPr>
              <w:tc>
                <w:tcPr>
                  <w:tcW w:w="547" w:type="dxa"/>
                  <w:vMerge w:val="restart"/>
                </w:tcPr>
                <w:p w14:paraId="3F68DAD3"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3.</w:t>
                  </w:r>
                </w:p>
              </w:tc>
              <w:tc>
                <w:tcPr>
                  <w:tcW w:w="3198" w:type="dxa"/>
                  <w:vMerge w:val="restart"/>
                </w:tcPr>
                <w:p w14:paraId="349FB0F0"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6D53AA52" w14:textId="77777777" w:rsidR="00F47BCB" w:rsidRDefault="00F47BCB" w:rsidP="00E43BAA">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3DBA0267" w14:textId="77777777" w:rsidR="00F47BCB" w:rsidRDefault="00F47BCB" w:rsidP="00E43BAA">
                  <w:pPr>
                    <w:rPr>
                      <w:rFonts w:ascii="Arial Narrow" w:hAnsi="Arial Narrow" w:cs="Calibri"/>
                      <w:sz w:val="22"/>
                      <w:szCs w:val="22"/>
                      <w:lang w:val="id-ID"/>
                    </w:rPr>
                  </w:pPr>
                  <w:r>
                    <w:rPr>
                      <w:rFonts w:ascii="Arial Narrow" w:hAnsi="Arial Narrow" w:cs="Arial"/>
                      <w:sz w:val="22"/>
                      <w:szCs w:val="22"/>
                      <w:lang w:val="id-ID"/>
                    </w:rPr>
                    <w:t>Pemantauan Manual :</w:t>
                  </w:r>
                  <w:r>
                    <w:rPr>
                      <w:rFonts w:ascii="Arial Narrow" w:hAnsi="Arial Narrow" w:cs="Arial"/>
                      <w:b/>
                      <w:color w:val="000000"/>
                      <w:sz w:val="22"/>
                      <w:szCs w:val="22"/>
                      <w:lang w:val="id-ID"/>
                    </w:rPr>
                    <w:t xml:space="preserve"> </w:t>
                  </w:r>
                </w:p>
                <w:p w14:paraId="23FAF193" w14:textId="77777777" w:rsidR="00F47BCB" w:rsidRPr="00BD6583" w:rsidRDefault="00F47BCB" w:rsidP="00E43BAA">
                  <w:pPr>
                    <w:rPr>
                      <w:sz w:val="22"/>
                      <w:szCs w:val="22"/>
                      <w:lang w:val="id-ID"/>
                    </w:rPr>
                  </w:pPr>
                  <w:r>
                    <w:rPr>
                      <w:rFonts w:ascii="Arial Narrow" w:hAnsi="Arial Narrow" w:cs="Calibri"/>
                      <w:sz w:val="22"/>
                      <w:szCs w:val="22"/>
                      <w:lang w:val="id-ID"/>
                    </w:rPr>
                    <w:t>
                      Parameter yang dipantau sesuai dengan
                      <w:br/>
                       - PERATURAN MENTERI LINGKUNGAN HIDUP NOMOR 4 TAHUN 2014
                    </w:t>
                  </w:r>
                </w:p>
              </w:tc>
            </w:tr>
            <w:tr w:rsidR="00F47BCB" w14:paraId="4E028D8A" w14:textId="77777777" w:rsidTr="00E43BAA">
              <w:trPr>
                <w:trHeight w:val="386"/>
              </w:trPr>
              <w:tc>
                <w:tcPr>
                  <w:tcW w:w="547" w:type="dxa"/>
                  <w:vMerge/>
                </w:tcPr>
                <w:p w14:paraId="76A6377F" w14:textId="77777777" w:rsidR="00F47BCB" w:rsidRDefault="00F47BCB" w:rsidP="00E43BAA">
                  <w:pPr>
                    <w:jc w:val="center"/>
                    <w:rPr>
                      <w:rFonts w:ascii="Arial Narrow" w:hAnsi="Arial Narrow"/>
                      <w:sz w:val="22"/>
                      <w:szCs w:val="22"/>
                      <w:lang w:val="fi-FI"/>
                    </w:rPr>
                  </w:pPr>
                </w:p>
              </w:tc>
              <w:tc>
                <w:tcPr>
                  <w:tcW w:w="3198" w:type="dxa"/>
                  <w:vMerge/>
                </w:tcPr>
                <w:p w14:paraId="61ABEC1C" w14:textId="77777777" w:rsidR="00F47BCB" w:rsidRDefault="00F47BCB" w:rsidP="00E43BAA">
                  <w:pPr>
                    <w:rPr>
                      <w:rFonts w:ascii="Arial Narrow" w:hAnsi="Arial Narrow"/>
                      <w:sz w:val="22"/>
                      <w:szCs w:val="22"/>
                      <w:lang w:val="fi-FI"/>
                    </w:rPr>
                  </w:pPr>
                </w:p>
              </w:tc>
              <w:tc>
                <w:tcPr>
                  <w:tcW w:w="1134" w:type="dxa"/>
                </w:tcPr>
                <w:p w14:paraId="1B8DDA72" w14:textId="77777777" w:rsidR="00F47BCB" w:rsidRDefault="00F47BCB" w:rsidP="00E43BAA">
                  <w:pPr>
                    <w:tabs>
                      <w:tab w:val="left" w:pos="388"/>
                      <w:tab w:val="center" w:pos="548"/>
                    </w:tabs>
                    <w:jc w:val="center"/>
                    <w:rPr>
                      <w:rFonts w:ascii="Arial Narrow" w:hAnsi="Arial Narrow"/>
                      <w:sz w:val="22"/>
                      <w:szCs w:val="22"/>
                      <w:lang w:val="id-ID"/>
                    </w:rPr>
                  </w:pPr>
                  <w:r>
                    <w:rPr>
                      <w:rFonts w:ascii="Arial Narrow" w:hAnsi="Arial Narrow"/>
                      <w:lang w:val="id-ID"/>
                    </w:rPr>
                    <w:t>100%</w:t>
                  </w:r>
                </w:p>
              </w:tc>
              <w:tc>
                <w:tcPr>
                  <w:tcW w:w="4110" w:type="dxa"/>
                </w:tcPr>
                <w:p w14:paraId="2C020CF3" w14:textId="77777777" w:rsidR="00F47BCB" w:rsidRDefault="00F47BCB" w:rsidP="00E43BAA">
                  <w:pPr>
                    <w:rPr>
                      <w:rFonts w:ascii="Arial Narrow" w:hAnsi="Arial Narrow" w:cs="Calibri"/>
                      <w:sz w:val="22"/>
                      <w:szCs w:val="22"/>
                      <w:lang w:val="id-ID"/>
                    </w:rPr>
                  </w:pPr>
                  <w:r>
                    <w:rPr>
                      <w:rFonts w:ascii="Arial Narrow" w:hAnsi="Arial Narrow" w:cs="Calibri"/>
                      <w:sz w:val="22"/>
                      <w:szCs w:val="22"/>
                      <w:lang w:val="id-ID"/>
                    </w:rPr>
                    <w:t>Pemantauan CEMS :</w:t>
                  </w:r>
                </w:p>
                <w:p w14:paraId="65B78F55" w14:textId="77777777" w:rsidR="00F47BCB" w:rsidRPr="00BD6583" w:rsidRDefault="00F47BCB" w:rsidP="00E43BAA">
                  <w:pPr>
                    <w:rPr>
                      <w:rFonts w:ascii="Arial Narrow" w:hAnsi="Arial Narrow" w:cs="Calibri"/>
                      <w:sz w:val="22"/>
                      <w:szCs w:val="22"/>
                      <w:lang w:val="id-ID"/>
                    </w:rPr>
                  </w:pPr>
                  <w:r>
                    <w:rPr>
                      <w:rFonts w:ascii="Arial Narrow" w:hAnsi="Arial Narrow" w:cs="Calibri"/>
                      <w:sz w:val="22"/>
                      <w:szCs w:val="22"/>
                      <w:lang w:val="id-ID"/>
                    </w:rPr>
                    <w:t>Parameter yang di pantau sesuai dengan PERATURAN MENTERI LINGKUNGAN HIDUP NOMOR 4 TAHUN 2014</w:t>
                  </w:r>
                </w:p>
              </w:tc>
            </w:tr>
            <w:tr w:rsidR="00F47BCB" w14:paraId="0BB2432C" w14:textId="77777777" w:rsidTr="00E43BAA">
              <w:trPr>
                <w:trHeight w:val="386"/>
              </w:trPr>
              <w:tc>
                <w:tcPr>
                  <w:tcW w:w="547" w:type="dxa"/>
                  <w:vMerge w:val="restart"/>
                </w:tcPr>
                <w:p w14:paraId="52FCC2EB"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4.</w:t>
                  </w:r>
                </w:p>
              </w:tc>
              <w:tc>
                <w:tcPr>
                  <w:tcW w:w="3198" w:type="dxa"/>
                  <w:vMerge w:val="restart"/>
                </w:tcPr>
                <w:p w14:paraId="45CE9EC4"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22ADA689" w14:textId="77777777" w:rsidR="00F47BCB" w:rsidRDefault="00F47BCB" w:rsidP="00E43BAA">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7ADAADBB" w14:textId="77777777" w:rsidR="00F47BCB" w:rsidRDefault="00F47BCB" w:rsidP="00E43BAA">
                  <w:pPr>
                    <w:rPr>
                      <w:rFonts w:ascii="Arial Narrow" w:hAnsi="Arial Narrow"/>
                      <w:bCs/>
                      <w:sz w:val="22"/>
                      <w:szCs w:val="22"/>
                      <w:lang w:val="id-ID"/>
                    </w:rPr>
                  </w:pPr>
                  <w:r>
                    <w:rPr>
                      <w:rFonts w:ascii="Arial Narrow" w:hAnsi="Arial Narrow"/>
                      <w:bCs/>
                      <w:sz w:val="22"/>
                      <w:szCs w:val="22"/>
                      <w:lang w:val="id-ID"/>
                    </w:rPr>
                    <w:t xml:space="preserve">Pemantauan </w:t>
                  </w:r>
                  <w:r>
                    <w:rPr>
                      <w:rFonts w:ascii="Arial Narrow" w:hAnsi="Arial Narrow"/>
                      <w:bCs/>
                      <w:sz w:val="22"/>
                      <w:szCs w:val="22"/>
                    </w:rPr>
                    <w:t>M</w:t>
                  </w:r>
                  <w:r>
                    <w:rPr>
                      <w:rFonts w:ascii="Arial Narrow" w:hAnsi="Arial Narrow"/>
                      <w:bCs/>
                      <w:sz w:val="22"/>
                      <w:szCs w:val="22"/>
                      <w:lang w:val="id-ID"/>
                    </w:rPr>
                    <w:t>anual :</w:t>
                  </w:r>
                </w:p>
                <w:p w14:paraId="3247E894" w14:textId="77777777" w:rsidR="00F47BCB" w:rsidRDefault="00F47BCB" w:rsidP="00E43BAA">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LINGKUNGAN HIDUP NOMOR 4 TAHUN 2014
                    </w:t>
                  </w:r>
                </w:p>
              </w:tc>
            </w:tr>
            <w:tr w:rsidR="00F47BCB" w14:paraId="40FD24BE" w14:textId="77777777" w:rsidTr="00E43BAA">
              <w:trPr>
                <w:trHeight w:val="386"/>
              </w:trPr>
              <w:tc>
                <w:tcPr>
                  <w:tcW w:w="547" w:type="dxa"/>
                  <w:vMerge/>
                </w:tcPr>
                <w:p w14:paraId="50C79473" w14:textId="77777777" w:rsidR="00F47BCB" w:rsidRDefault="00F47BCB" w:rsidP="00E43BAA">
                  <w:pPr>
                    <w:jc w:val="center"/>
                    <w:rPr>
                      <w:rFonts w:ascii="Arial Narrow" w:hAnsi="Arial Narrow"/>
                      <w:sz w:val="22"/>
                      <w:szCs w:val="22"/>
                      <w:lang w:val="fi-FI"/>
                    </w:rPr>
                  </w:pPr>
                </w:p>
              </w:tc>
              <w:tc>
                <w:tcPr>
                  <w:tcW w:w="3198" w:type="dxa"/>
                  <w:vMerge/>
                </w:tcPr>
                <w:p w14:paraId="1396D2BA" w14:textId="77777777" w:rsidR="00F47BCB" w:rsidRDefault="00F47BCB" w:rsidP="00E43BAA">
                  <w:pPr>
                    <w:rPr>
                      <w:rFonts w:ascii="Arial Narrow" w:hAnsi="Arial Narrow"/>
                      <w:sz w:val="22"/>
                      <w:szCs w:val="22"/>
                      <w:lang w:val="fi-FI"/>
                    </w:rPr>
                  </w:pPr>
                </w:p>
              </w:tc>
              <w:tc>
                <w:tcPr>
                  <w:tcW w:w="1134" w:type="dxa"/>
                </w:tcPr>
                <w:p w14:paraId="1C1EDFF9" w14:textId="77777777" w:rsidR="00F47BCB" w:rsidRDefault="00F47BCB" w:rsidP="00E43BAA">
                  <w:pPr>
                    <w:tabs>
                      <w:tab w:val="left" w:pos="388"/>
                      <w:tab w:val="center" w:pos="548"/>
                    </w:tabs>
                    <w:jc w:val="center"/>
                    <w:rPr>
                      <w:rFonts w:ascii="Arial Narrow" w:hAnsi="Arial Narrow"/>
                      <w:bCs/>
                      <w:color w:val="FF0000"/>
                      <w:sz w:val="22"/>
                      <w:szCs w:val="22"/>
                      <w:lang w:val="id-ID"/>
                    </w:rPr>
                  </w:pPr>
                  <w:r>
                    <w:rPr>
                      <w:rFonts w:ascii="Arial Narrow" w:hAnsi="Arial Narrow"/>
                      <w:lang w:val="id-ID"/>
                    </w:rPr>
                    <w:t>100%</w:t>
                  </w:r>
                </w:p>
              </w:tc>
              <w:tc>
                <w:tcPr>
                  <w:tcW w:w="4110" w:type="dxa"/>
                </w:tcPr>
                <w:p w14:paraId="678301FC" w14:textId="77777777" w:rsidR="00F47BCB" w:rsidRDefault="00F47BCB" w:rsidP="00E43BAA">
                  <w:pPr>
                    <w:rPr>
                      <w:rFonts w:ascii="Arial Narrow" w:hAnsi="Arial Narrow" w:cs="Calibri"/>
                      <w:sz w:val="22"/>
                      <w:szCs w:val="22"/>
                      <w:lang w:val="id-ID"/>
                    </w:rPr>
                  </w:pPr>
                  <w:r>
                    <w:rPr>
                      <w:rFonts w:ascii="Arial Narrow" w:hAnsi="Arial Narrow" w:cs="Calibri"/>
                      <w:sz w:val="22"/>
                      <w:szCs w:val="22"/>
                      <w:lang w:val="id-ID"/>
                    </w:rPr>
                    <w:t>Pemantauan CEMS :</w:t>
                  </w:r>
                </w:p>
                <w:p w14:paraId="27F01909" w14:textId="77777777" w:rsidR="00F47BCB" w:rsidRPr="00BD6583" w:rsidRDefault="00F47BCB" w:rsidP="00E43BAA">
                  <w:pPr>
                    <w:rPr>
                      <w:rFonts w:ascii="Arial Narrow" w:hAnsi="Arial Narrow"/>
                      <w:bCs/>
                      <w:sz w:val="22"/>
                      <w:szCs w:val="22"/>
                      <w:lang w:val="id-ID"/>
                    </w:rPr>
                  </w:pPr>
                  <w:r>
                    <w:rPr>
                      <w:rFonts w:ascii="Arial Narrow" w:hAnsi="Arial Narrow" w:cs="Calibri"/>
                      <w:sz w:val="22"/>
                      <w:szCs w:val="22"/>
                      <w:lang w:val="id-ID"/>
                    </w:rPr>
                    <w:t>
                      Cerobong Dryer Klin Furnace 1 IRNC
                      <w:br/>
                       TRIWULAN 3 : 100%  
                      <w:br/>
                       TRIWULAN 4 : 100%  
                      <w:br/>
                       TRIWULAN 1 : 100%  
                      <w:br/>
                       TRIWULAN 2 : 100%  
                      <w:br/>
                      <w:br/>
                    </w:t>
                  </w:r>
                </w:p>
              </w:tc>
            </w:tr>
            <w:tr w:rsidR="00F47BCB" w14:paraId="7D10E7FF" w14:textId="77777777" w:rsidTr="00E43BAA">
              <w:trPr>
                <w:trHeight w:val="726"/>
              </w:trPr>
              <w:tc>
                <w:tcPr>
                  <w:tcW w:w="547" w:type="dxa"/>
                  <w:vMerge w:val="restart"/>
                </w:tcPr>
                <w:p w14:paraId="4A7768E3"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5.</w:t>
                  </w:r>
                </w:p>
              </w:tc>
              <w:tc>
                <w:tcPr>
                  <w:tcW w:w="3198" w:type="dxa"/>
                  <w:vMerge w:val="restart"/>
                </w:tcPr>
                <w:p w14:paraId="61FF9A77"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D5A471"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TAAT</w:t>
                  </w:r>
                </w:p>
                <w:p w14:paraId="10125B65" w14:textId="77777777" w:rsidR="00F47BCB" w:rsidRDefault="00F47BCB" w:rsidP="00E43BAA">
                  <w:pPr>
                    <w:jc w:val="center"/>
                    <w:rPr>
                      <w:rFonts w:ascii="Arial Narrow" w:hAnsi="Arial Narrow"/>
                      <w:sz w:val="22"/>
                      <w:szCs w:val="22"/>
                      <w:lang w:val="fi-FI"/>
                    </w:rPr>
                  </w:pPr>
                </w:p>
              </w:tc>
              <w:tc>
                <w:tcPr>
                  <w:tcW w:w="4110" w:type="dxa"/>
                </w:tcPr>
                <w:p w14:paraId="2B48EB17" w14:textId="77777777" w:rsidR="00F47BCB" w:rsidRPr="00303F35" w:rsidRDefault="00F47BCB" w:rsidP="00E43BAA">
                  <w:pPr>
                    <w:rPr>
                      <w:rFonts w:ascii="Arial Narrow" w:hAnsi="Arial Narrow"/>
                      <w:bCs/>
                      <w:sz w:val="22"/>
                      <w:szCs w:val="22"/>
                    </w:rPr>
                  </w:pPr>
                  <w:r>
                    <w:rPr>
                      <w:rFonts w:ascii="Arial Narrow" w:hAnsi="Arial Narrow"/>
                      <w:bCs/>
                      <w:sz w:val="22"/>
                      <w:szCs w:val="22"/>
                    </w:rPr>
                    <w:t>Pemantauan Manual :</w:t>
                  </w:r>
                </w:p>
                <w:p w14:paraId="276F8A14" w14:textId="77777777" w:rsidR="00F47BCB" w:rsidRPr="00BD6583" w:rsidRDefault="00F47BCB" w:rsidP="00E43BAA">
                  <w:pPr>
                    <w:rPr>
                      <w:rFonts w:ascii="Arial Narrow" w:hAnsi="Arial Narrow"/>
                      <w:sz w:val="22"/>
                      <w:szCs w:val="22"/>
                      <w:lang w:val="id-ID"/>
                    </w:rPr>
                  </w:pPr>
                  <w:r w:rsidRPr="00BD6583">
                    <w:rPr>
                      <w:rFonts w:ascii="Arial Narrow" w:hAnsi="Arial Narrow"/>
                      <w:bCs/>
                      <w:sz w:val="22"/>
                      <w:szCs w:val="22"/>
                      <w:lang w:val="id-ID"/>
                    </w:rPr>
                    <w:t>Perusahaan telah memenuhi ketentuan teknis sesuai peraturan yang berlaku.</w:t>
                  </w:r>
                </w:p>
              </w:tc>
            </w:tr>
            <w:tr w:rsidR="00F47BCB" w14:paraId="1480CDBD" w14:textId="77777777" w:rsidTr="00E43BAA">
              <w:trPr>
                <w:trHeight w:val="697"/>
              </w:trPr>
              <w:tc>
                <w:tcPr>
                  <w:tcW w:w="547" w:type="dxa"/>
                  <w:vMerge/>
                </w:tcPr>
                <w:p w14:paraId="0CA10D76" w14:textId="77777777" w:rsidR="00F47BCB" w:rsidRDefault="00F47BCB" w:rsidP="00E43BAA">
                  <w:pPr>
                    <w:jc w:val="center"/>
                    <w:rPr>
                      <w:rFonts w:ascii="Arial Narrow" w:hAnsi="Arial Narrow"/>
                      <w:sz w:val="22"/>
                      <w:szCs w:val="22"/>
                      <w:lang w:val="fi-FI"/>
                    </w:rPr>
                  </w:pPr>
                </w:p>
              </w:tc>
              <w:tc>
                <w:tcPr>
                  <w:tcW w:w="3198" w:type="dxa"/>
                  <w:vMerge/>
                </w:tcPr>
                <w:p w14:paraId="198E2A08" w14:textId="77777777" w:rsidR="00F47BCB" w:rsidRDefault="00F47BCB" w:rsidP="00E43BAA">
                  <w:pPr>
                    <w:rPr>
                      <w:rFonts w:ascii="Arial Narrow" w:hAnsi="Arial Narrow"/>
                      <w:sz w:val="22"/>
                      <w:szCs w:val="22"/>
                      <w:lang w:val="fi-FI"/>
                    </w:rPr>
                  </w:pPr>
                </w:p>
              </w:tc>
              <w:tc>
                <w:tcPr>
                  <w:tcW w:w="1134" w:type="dxa"/>
                </w:tcPr>
                <w:p w14:paraId="7DEF374A"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TIDAK TAAT</w:t>
                  </w:r>
                </w:p>
              </w:tc>
              <w:tc>
                <w:tcPr>
                  <w:tcW w:w="4110" w:type="dxa"/>
                </w:tcPr>
                <w:p w14:paraId="5D290F89" w14:textId="77777777" w:rsidR="00F47BCB" w:rsidRDefault="00F47BCB" w:rsidP="00E43BAA">
                  <w:pPr>
                    <w:rPr>
                      <w:rFonts w:ascii="Arial Narrow" w:hAnsi="Arial Narrow"/>
                      <w:bCs/>
                      <w:sz w:val="22"/>
                      <w:szCs w:val="22"/>
                    </w:rPr>
                  </w:pPr>
                  <w:r>
                    <w:rPr>
                      <w:rFonts w:ascii="Arial Narrow" w:hAnsi="Arial Narrow"/>
                      <w:bCs/>
                      <w:sz w:val="22"/>
                      <w:szCs w:val="22"/>
                    </w:rPr>
                    <w:t>Pemantauan CEMS :</w:t>
                  </w:r>
                </w:p>
                <w:p w14:paraId="0B45EC24" w14:textId="77777777" w:rsidR="00F47BCB" w:rsidRPr="00303F35" w:rsidRDefault="00F47BCB" w:rsidP="00E43BAA">
                  <w:pPr>
                    <w:rPr>
                      <w:rFonts w:ascii="Arial Narrow" w:hAnsi="Arial Narrow"/>
                      <w:bCs/>
                      <w:sz w:val="22"/>
                      <w:szCs w:val="22"/>
                    </w:rPr>
                  </w:pPr>
                  <w:r>
                    <w:rPr>
                      <w:rFonts w:ascii="Arial Narrow" w:hAnsi="Arial Narrow"/>
                      <w:bCs/>
                      <w:sz w:val="22"/>
                      <w:szCs w:val="22"/>
                    </w:rPr>
                    <w:t>
                      HASIL EVALUASI TEKNIS
                      <w:br/>
                      1. Status Integrasi SISPEK TIDAK TAAT dengan catatan dengan catatan Perusahaan belum memenuhi persyaratan integrasi CEMS dengan SISPEK sebagai berikut:
                      <w:br/>
                      -perusahaan belum lulus uji konektivitas integrasi SISPEK
                      <w:br/>
                      -perusahaan belum mendapatkan surat persetujuan integrasi SISPEK
                    </w:t>
                  </w:r>
                </w:p>
              </w:tc>
            </w:tr>
            <w:tr w:rsidR="00F47BCB" w14:paraId="3EE33BFB" w14:textId="77777777" w:rsidTr="00E43BAA">
              <w:trPr>
                <w:trHeight w:val="299"/>
              </w:trPr>
              <w:tc>
                <w:tcPr>
                  <w:tcW w:w="547" w:type="dxa"/>
                </w:tcPr>
                <w:p w14:paraId="2C618907"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34D2A251"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FA9CFED"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009A6A0E" w14:textId="77777777" w:rsidR="00F47BCB" w:rsidRDefault="00F47BCB" w:rsidP="00E43BAA">
                  <w:pPr>
                    <w:rPr>
                      <w:rFonts w:ascii="Arial Narrow" w:hAnsi="Arial Narrow"/>
                      <w:bCs/>
                      <w:sz w:val="22"/>
                      <w:szCs w:val="22"/>
                    </w:rPr>
                  </w:pPr>
                  <w:r>
                    <w:rPr>
                      <w:rFonts w:ascii="Arial Narrow" w:hAnsi="Arial Narrow"/>
                      <w:bCs/>
                      <w:sz w:val="22"/>
                      <w:szCs w:val="22"/>
                    </w:rPr>
                    <w:t>
                      Perusahaan telah memiliki personil yang bertanggung jawab dan kompeten dalam Pengendalian Pencemaran Udara
                      <w:br/>
                      <w:br/>
                      Penanggung Jawab PPU  
                      <w:br/>
                       Nama Personil : Muhammad Ikbal
                      <w:br/>
                       Nomor Sertifikat : 3900013219900000172021
                      <w:br/>
                       Nama LSP : LSP Petalindo (BNSP)
                      <w:br/>
                       Masa Berlaku  : 2021-05-11 s/d 2024-05-11
                      <w:br/>
                      <w:br/>
                      Operator PPU  
                      <w:br/>
                       Nama Personil : Makmul
                      <w:br/>
                       Nomor Sertifikat : 743212133000001892022
                      <w:br/>
                       Nama LSP : LSP LH Envirotama
                      <w:br/>
                       Masa Berlaku  : 2022-11-14 s/d 2025-11-14
                    </w:t>
                  </w:r>
                </w:p>
              </w:tc>
            </w:tr>
            <w:tr w:rsidR="00F47BCB" w14:paraId="4EE88E8B" w14:textId="77777777" w:rsidTr="00E43BAA">
              <w:trPr>
                <w:trHeight w:val="299"/>
              </w:trPr>
              <w:tc>
                <w:tcPr>
                  <w:tcW w:w="547" w:type="dxa"/>
                </w:tcPr>
                <w:p w14:paraId="2E80DC0F"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20870285"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76785E56"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02C80806" w14:textId="77777777" w:rsidR="00F47BCB" w:rsidRPr="001C637F" w:rsidRDefault="00F47BCB" w:rsidP="00E43BAA">
                  <w:pPr>
                    <w:rPr>
                      <w:rFonts w:ascii="Arial Narrow" w:hAnsi="Arial Narrow"/>
                      <w:bCs/>
                      <w:sz w:val="22"/>
                      <w:szCs w:val="22"/>
                    </w:rPr>
                  </w:pPr>
                  <w:r>
                    <w:rPr>
                      <w:rFonts w:ascii="Arial Narrow" w:hAnsi="Arial Narrow"/>
                      <w:bCs/>
                      <w:sz w:val="22"/>
                      <w:szCs w:val="22"/>
                    </w:rPr>
                    <w:t>Perusahaan taat terhadap pelaporan ambien</w:t>
                  </w:r>
                </w:p>
              </w:tc>
            </w:tr>
            <w:tr w:rsidR="00F47BCB" w14:paraId="0B3C7FD9" w14:textId="77777777" w:rsidTr="00E43BAA">
              <w:trPr>
                <w:trHeight w:val="299"/>
              </w:trPr>
              <w:tc>
                <w:tcPr>
                  <w:tcW w:w="547" w:type="dxa"/>
                </w:tcPr>
                <w:p w14:paraId="4AB14576"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lastRenderedPageBreak/>
                    <w:t>8</w:t>
                  </w:r>
                </w:p>
              </w:tc>
              <w:tc>
                <w:tcPr>
                  <w:tcW w:w="3198" w:type="dxa"/>
                </w:tcPr>
                <w:p w14:paraId="0DC29DFB"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7E335F0D"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3D270C2" w14:textId="77777777" w:rsidR="00F47BCB" w:rsidRPr="001C637F" w:rsidRDefault="00F47BCB" w:rsidP="00E43BAA">
                  <w:pPr>
                    <w:rPr>
                      <w:rFonts w:ascii="Arial Narrow" w:hAnsi="Arial Narrow"/>
                      <w:bCs/>
                      <w:sz w:val="22"/>
                      <w:szCs w:val="22"/>
                    </w:rPr>
                  </w:pPr>
                  <w:r>
                    <w:rPr>
                      <w:rFonts w:ascii="Arial Narrow" w:hAnsi="Arial Narrow"/>
                      <w:bCs/>
                      <w:sz w:val="22"/>
                      <w:szCs w:val="22"/>
                    </w:rPr>
                    <w:t>Perusahaan taat terhadap pelaporan kebisingan</w:t>
                  </w:r>
                </w:p>
              </w:tc>
            </w:tr>
            <w:tr w:rsidR="00F47BCB" w14:paraId="1F86D78C" w14:textId="77777777" w:rsidTr="00E43BAA">
              <w:trPr>
                <w:trHeight w:val="299"/>
              </w:trPr>
              <w:tc>
                <w:tcPr>
                  <w:tcW w:w="547" w:type="dxa"/>
                </w:tcPr>
                <w:p w14:paraId="2B01523E"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6CBCE704"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25F78422"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2394D39C" w14:textId="77777777" w:rsidR="00F47BCB" w:rsidRPr="001C637F" w:rsidRDefault="00F47BCB" w:rsidP="00E43BAA">
                  <w:pPr>
                    <w:rPr>
                      <w:rFonts w:ascii="Arial Narrow" w:hAnsi="Arial Narrow"/>
                      <w:bCs/>
                      <w:sz w:val="22"/>
                      <w:szCs w:val="22"/>
                    </w:rPr>
                  </w:pPr>
                  <w:r>
                    <w:rPr>
                      <w:rFonts w:ascii="Arial Narrow" w:hAnsi="Arial Narrow"/>
                      <w:bCs/>
                      <w:sz w:val="22"/>
                      <w:szCs w:val="22"/>
                    </w:rPr>
                    <w:t>Tidak dilakukan penilaian ketaatan terhadap kebauan karena berdasarkan dokumen lingkungan perusahaan tidak memiliki kewajiban pemantauan kebauan</w:t>
                  </w:r>
                </w:p>
              </w:tc>
            </w:tr>
          </w:tbl>
          <w:p w14:paraId="1307E177" w14:textId="77777777" w:rsidR="00F47BCB" w:rsidRDefault="00F47BCB" w:rsidP="00E43BAA">
            <w:pPr>
              <w:ind w:left="34"/>
              <w:rPr>
                <w:rFonts w:ascii="Arial Narrow" w:hAnsi="Arial Narrow"/>
                <w:b/>
                <w:color w:val="000000"/>
                <w:sz w:val="12"/>
                <w:szCs w:val="12"/>
                <w:lang w:val="sv-SE"/>
              </w:rPr>
            </w:pPr>
          </w:p>
          <w:p w14:paraId="30615046" w14:textId="77777777" w:rsidR="00F47BCB" w:rsidRDefault="00F47BCB" w:rsidP="00E43BAA">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20515031" w14:textId="77777777" w:rsidR="00F47BCB" w:rsidRDefault="00F47BCB" w:rsidP="00E43BAA">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r>
              <w:rPr>
                <w:rFonts w:ascii="Arial Narrow" w:hAnsi="Arial Narrow"/>
                <w:b/>
                <w:color w:val="000000"/>
                <w:lang w:val="id-ID"/>
              </w:rPr>
              <w:t xml:space="preserve"> </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3834"/>
              <w:gridCol w:w="3969"/>
            </w:tblGrid>
            <w:tr w:rsidR="00F47BCB" w14:paraId="4CF34361" w14:textId="77777777" w:rsidTr="00E43BAA">
              <w:tc>
                <w:tcPr>
                  <w:tcW w:w="739" w:type="dxa"/>
                  <w:shd w:val="clear" w:color="auto" w:fill="D9D9D9"/>
                </w:tcPr>
                <w:p w14:paraId="6A7E3B91" w14:textId="77777777" w:rsidR="00F47BCB" w:rsidRDefault="00F47BCB" w:rsidP="00E43BAA">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3834" w:type="dxa"/>
                  <w:shd w:val="clear" w:color="auto" w:fill="D9D9D9"/>
                </w:tcPr>
                <w:p w14:paraId="07C02CBB" w14:textId="77777777" w:rsidR="00F47BCB" w:rsidRDefault="00F47BCB" w:rsidP="00E43BAA">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280A97E" w14:textId="77777777" w:rsidR="00F47BCB" w:rsidRDefault="00F47BCB" w:rsidP="00E43BAA">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Hidrogen Sulfida (H2S)</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21.78</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2</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Nikel (Ni)</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0.08</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3</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Nitrogen Oksida (NOx)</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2460.41</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4</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Partikulat (PM)</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900.13</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5</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Seng (Zn)</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0.08</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6</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Sulfur Dioksida (SO2)</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3187.08</w:t>
                  </w:r>
                </w:p>
              </w:tc>
            </w:tr>
          </w:tbl>
          <w:p w14:paraId="6E148E4F" w14:textId="77777777" w:rsidR="00F47BCB" w:rsidRDefault="00F47BCB" w:rsidP="00E43BAA">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25A45227" w14:textId="77777777" w:rsidR="00F47BCB" w:rsidRDefault="00F47BCB" w:rsidP="00E43BAA">
            <w:pPr>
              <w:tabs>
                <w:tab w:val="left" w:pos="492"/>
              </w:tabs>
              <w:ind w:left="342"/>
              <w:rPr>
                <w:rFonts w:ascii="Arial Narrow" w:hAnsi="Arial Narrow"/>
                <w:color w:val="000000"/>
                <w:sz w:val="22"/>
                <w:szCs w:val="22"/>
                <w:lang w:val="id-ID"/>
              </w:rPr>
            </w:pPr>
          </w:p>
          <w:p w14:paraId="2BF079E9" w14:textId="77777777" w:rsidR="00F47BCB" w:rsidRDefault="00F47BCB" w:rsidP="00E43BAA">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 xml:space="preserve">Beban Emisi GRK (ton/tahun)  </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F47BCB" w14:paraId="040E71F7" w14:textId="77777777" w:rsidTr="00E43BAA">
              <w:tc>
                <w:tcPr>
                  <w:tcW w:w="4573" w:type="dxa"/>
                  <w:shd w:val="clear" w:color="auto" w:fill="D9D9D9"/>
                </w:tcPr>
                <w:p w14:paraId="4381AE05" w14:textId="77777777" w:rsidR="00F47BCB" w:rsidRDefault="00F47BCB" w:rsidP="00E43BAA">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60FDCF81" w14:textId="77777777" w:rsidR="00F47BCB" w:rsidRDefault="00F47BCB" w:rsidP="00E43BAA">
                  <w:pPr>
                    <w:tabs>
                      <w:tab w:val="left" w:pos="492"/>
                    </w:tabs>
                    <w:jc w:val="center"/>
                    <w:rPr>
                      <w:rFonts w:ascii="Arial Narrow" w:hAnsi="Arial Narrow"/>
                      <w:b/>
                      <w:sz w:val="22"/>
                      <w:szCs w:val="22"/>
                      <w:lang w:val="id-ID"/>
                    </w:rPr>
                  </w:pPr>
                  <w:r>
                    <w:rPr>
                      <w:rFonts w:ascii="Arial Narrow" w:hAnsi="Arial Narrow"/>
                      <w:b/>
                      <w:sz w:val="22"/>
                      <w:szCs w:val="22"/>
                      <w:lang w:val="id-ID"/>
                    </w:rPr>
                    <w:t>Tahun  2022 </w:t>
                  </w:r>
                </w:p>
              </w:tc>
            </w:tr>
            <w:tr w:rsidR="00F47BCB" w14:paraId="69D5C01D" w14:textId="77777777" w:rsidTr="00E43BAA">
              <w:tc>
                <w:tcPr>
                  <w:tcW w:w="4573" w:type="dxa"/>
                </w:tcPr>
                <w:p w14:paraId="3936CC00" w14:textId="77777777" w:rsidR="00F47BCB" w:rsidRDefault="00F47BCB" w:rsidP="00E43BAA">
                  <w:pPr>
                    <w:tabs>
                      <w:tab w:val="left" w:pos="492"/>
                    </w:tabs>
                    <w:jc w:val="center"/>
                    <w:rPr>
                      <w:rFonts w:ascii="Arial Narrow" w:hAnsi="Arial Narrow"/>
                      <w:sz w:val="22"/>
                      <w:szCs w:val="22"/>
                      <w:lang w:val="id-ID"/>
                    </w:rPr>
                  </w:pPr>
                  <w:r>
                    <w:rPr>
                      <w:rFonts w:ascii="Arial Narrow" w:hAnsi="Arial Narrow"/>
                      <w:sz w:val="22"/>
                      <w:szCs w:val="22"/>
                      <w:lang w:val="id-ID"/>
                    </w:rPr>
                    <w:t>CO2e</w:t>
                  </w:r>
                </w:p>
              </w:tc>
              <w:tc>
                <w:tcPr>
                  <w:tcW w:w="3969" w:type="dxa"/>
                </w:tcPr>
                <w:p w14:paraId="063CE97B" w14:textId="77777777" w:rsidR="00F47BCB" w:rsidRDefault="00F47BCB" w:rsidP="00E43BAA">
                  <w:pPr>
                    <w:jc w:val="center"/>
                    <w:rPr>
                      <w:rFonts w:ascii="Arial Narrow" w:hAnsi="Arial Narrow" w:cs="Calibri"/>
                      <w:sz w:val="22"/>
                      <w:szCs w:val="22"/>
                      <w:lang w:val="id-ID"/>
                    </w:rPr>
                  </w:pPr>
                  <w:r>
                    <w:rPr>
                      <w:rFonts w:ascii="Arial Narrow" w:hAnsi="Arial Narrow" w:cs="Calibri"/>
                      <w:sz w:val="22"/>
                      <w:szCs w:val="22"/>
                      <w:lang w:val="id-ID"/>
                    </w:rPr>
                    <w:t>1019461</w:t>
                  </w:r>
                </w:p>
              </w:tc>
            </w:tr>
          </w:tbl>
          <w:p w14:paraId="48380DB9" w14:textId="77777777" w:rsidR="00F47BCB" w:rsidRDefault="00F47BCB" w:rsidP="00E43BAA">
            <w:pPr>
              <w:tabs>
                <w:tab w:val="left" w:pos="492"/>
              </w:tabs>
              <w:ind w:left="308"/>
              <w:rPr>
                <w:rFonts w:ascii="Arial Narrow" w:hAnsi="Arial Narrow"/>
                <w:color w:val="000000"/>
                <w:sz w:val="16"/>
                <w:szCs w:val="16"/>
                <w:lang w:val="id-ID"/>
              </w:rPr>
            </w:pPr>
          </w:p>
          <w:p w14:paraId="29734F58" w14:textId="77777777" w:rsidR="00F47BCB" w:rsidRDefault="00F47BCB" w:rsidP="00E43BAA">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47B7B457" w14:textId="77777777" w:rsidR="00F47BCB" w:rsidRPr="00E51E54" w:rsidRDefault="00F47BCB" w:rsidP="00E43BAA">
            <w:pPr>
              <w:ind w:left="342" w:right="88"/>
              <w:rPr>
                <w:rFonts w:ascii="Arial Narrow" w:hAnsi="Arial Narrow"/>
                <w:lang w:val="id-ID"/>
              </w:rPr>
            </w:pPr>
            <w:r>
              <w:rPr>
                <w:rFonts w:ascii="Arial Narrow" w:hAnsi="Arial Narrow" w:cs="Arial"/>
                <w:lang w:val="id-ID"/>
              </w:rPr>
              <w:t>
                Selama periode penilaian dalam pengendalian pencemaran udara, perusahaan 
                <w:br/>
                 1. taat terhadap titik penaatan Manual dan CEMS, 
                <w:br/>
                 2. taat terhadap pelaporan Manual dan CEMS, 
                <w:br/>
                 3. taat terhadap parameter Manual dan CEMS, 
                <w:br/>
                 4. taat terhadap pemenuhan baku mutu Manual dan CEMS, 
                <w:br/>
                 5. taat terhadap ketentuan teknis Manual, namun tidak taat terhadap ketentuan teknis CEMS, 
                <w:br/>
                 6. taat terhadap kompetensi personil,
                <w:br/>
                 7. taat terhadap pemantauan Ambien,
                <w:br/>
                 8. taat terhadap pemantauan Kebisingan,
                <w:br/>
                 9. Tidak dilakukan penilaian ketaatan terhadap kebauan karena berdasarkan dokumen lingkungan perusahaan tidak memiliki kewajiban pemantauan kebauan Kebauan
              </w:t>
            </w:r>
          </w:p>
          <w:p w14:paraId="6D8E517C" w14:textId="77777777" w:rsidR="00F47BCB" w:rsidRPr="008B09CD" w:rsidRDefault="00F47BCB" w:rsidP="00E43BAA">
            <w:pPr>
              <w:pStyle w:val="Style14"/>
              <w:numPr>
                <w:ilvl w:val="0"/>
                <w:numId w:val="1"/>
              </w:numPr>
              <w:tabs>
                <w:tab w:val="clear" w:pos="720"/>
              </w:tabs>
              <w:ind w:left="318" w:hanging="284"/>
              <w:jc w:val="both"/>
              <w:rPr>
                <w:rFonts w:ascii="Arial Narrow" w:hAnsi="Arial Narrow"/>
                <w:sz w:val="22"/>
                <w:szCs w:val="22"/>
                <w:lang w:val="id-ID"/>
              </w:rPr>
            </w:pPr>
            <w:r>
              <w:rPr>
                <w:rFonts w:ascii="Arial Narrow" w:hAnsi="Arial Narrow"/>
                <w:b/>
                <w:color w:val="000000"/>
                <w:lang w:val="sv-SE" w:eastAsia="ja-JP"/>
              </w:rPr>
              <w:t xml:space="preserve">Tindak </w:t>
            </w:r>
            <w:r>
              <w:rPr>
                <w:rFonts w:ascii="Arial Narrow" w:hAnsi="Arial Narrow"/>
                <w:b/>
                <w:color w:val="000000"/>
                <w:lang w:val="sv-SE"/>
              </w:rPr>
              <w:t xml:space="preserve">Lanjut Yang Harus Dilakukan </w:t>
            </w:r>
          </w:p>
          <w:p w14:paraId="07D8E0C3" w14:textId="77777777" w:rsidR="00F47BCB" w:rsidRPr="000E46E3" w:rsidRDefault="00F47BCB" w:rsidP="00E43BAA">
            <w:pPr>
              <w:pStyle w:val="Style14"/>
              <w:ind w:left="318"/>
              <w:rPr>
                <w:rStyle w:val="Hyperlink"/>
                <w:rFonts w:ascii="Arial Narrow" w:hAnsi="Arial Narrow"/>
                <w:color w:val="auto"/>
                <w:sz w:val="22"/>
                <w:szCs w:val="22"/>
                <w:u w:val="none"/>
                <w:lang w:val="id-ID"/>
              </w:rPr>
            </w:pPr>
            <w:r w:rsidRPr="000E46E3">
              <w:rPr>
                <w:rFonts w:ascii="Arial Narrow" w:hAnsi="Arial Narrow"/>
                <w:color w:val="000000"/>
                <w:lang w:val="id-ID"/>
              </w:rPr>
              <w:t>
                1. Perusahaan wajib tetap melakukan pemantauan emisi secara manual dan CEMS dengan frekuensi sesuai peraturan yang berlaku.
                <w:br/>
                2. Perusahaan wajib tetap memantau semua parameter sumber emisi sesuai PERATURAN MENTERI LINGKUNGAN HIDUP NOMOR 4 TAHUN 2014, dengan menggunakan jasa laboratorium yang terakreditasi dan teregistrasi.
                <w:br/>
                3. Perusahaan wajib tetap memenuhi baku mutu semua sumber emisi sesuai PERATURAN MENTERI LINGKUNGAN HIDUP NOMOR 4 TAHUN 2014.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Morowali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16ADAC00" w14:textId="77777777" w:rsidR="00F47BCB" w:rsidRDefault="00F47BCB" w:rsidP="00F47BCB">
      <w:pPr>
        <w:rPr>
          <w:rFonts w:ascii="Arial Narrow" w:hAnsi="Arial Narrow"/>
          <w:sz w:val="22"/>
          <w:szCs w:val="22"/>
          <w:lang w:val="id-ID"/>
        </w:rPr>
      </w:pPr>
    </w:p>
    <w:p w14:paraId="1FAC3C37" w14:textId="77777777" w:rsidR="00F47BCB" w:rsidRPr="00523B64" w:rsidRDefault="00F47BCB" w:rsidP="00F47BCB"/>
    <w:p w14:paraId="2D8ED702" w14:textId="77777777" w:rsidR="00F47BCB" w:rsidRPr="00523B64" w:rsidRDefault="00F47BCB" w:rsidP="00F47BCB"/>
    <w:p w14:paraId="5BDB3713" w14:textId="77777777" w:rsidR="00F47BCB" w:rsidRPr="0093444D" w:rsidRDefault="00F47BCB" w:rsidP="00F47BCB"/>
    <w:p w14:paraId="03DCBB75" w14:textId="77777777" w:rsidR="00F47BCB" w:rsidRPr="00096CD7" w:rsidRDefault="00F47BCB" w:rsidP="00F47BCB"/>
    <w:p w14:paraId="46102C07" w14:textId="77777777" w:rsidR="00F47BCB" w:rsidRPr="0079795E" w:rsidRDefault="00F47BCB" w:rsidP="00F47BCB"/>
    <w:p w14:paraId="2B2FCEDE" w14:textId="77777777" w:rsidR="00BF466D" w:rsidRPr="00F47BCB" w:rsidRDefault="00BF466D" w:rsidP="00F47BCB"/>
    <w:sectPr w:rsidR="00BF466D" w:rsidRPr="00F47BCB">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Nomor : 188.4.45/kep.0206/DLHD/2018
                <w:br/>
                Tertanggal 27-08-2018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a). Fasilitas penyimpanan Limbah B3 berupa bangunan TPS LB3
b) Lokasi penyimpanan berada pada koordinat S.2'51'19.86'' E.122'09'33.78'' dengan fasilitas TPS seluas 19 x 8,30 M
c) Limbah B3 yang dapat disimpan adalah
- Minyak Pelumas Bekas (B105d)
- Filter Bekas (B109d)
- Kain Majun Bekas (B110d)
- Limbah Terkontaminasi LB3 (B108d)
-  Limbah Bahan kimia kadarluarsa (A338-1)
- Kemasan bekas B3 (B104d)
- Limbah Elektronik (B107d)
- Toner Bekas  (B353-1)
- Aki /Batrei bekas (A102d)
- Limbah dari laboratorium mengandung B3  (A106d)
d) Masa simpan Limbah Kategori 1 kurang dari 50kg/hari selama 180 hari dan yang 50kg/hari selama 90 hari; Kategori 2 kurang dari 50kg/hari selama 365 hari dan yang 50kg/hari selama 90 hari.</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13/DLHD-IRNC/MWL/VII/2022
                <w:br/>
                Tertanggal 28-07-2022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33.7550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33.7550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Pengumpulan) PT. Indra Eramulti Logam Industri (Eksternal - Dimanfaatkan) PT. Indra Eramulti Logam Industri (Eksternal - Dimanfaatkan) 
Dengan pengangkut
PT. CHARIS PERKASA AMARTA PT. Mitra Hijau Asia PT Hijau Pratama Nusantara 
Kode festronik
KLHK-1678675321 KLHK-1682559551 KLHK-1684404381 KLHK-1684319802 KLHK-1684496600 KLHK-1687367470 KLHK-1690357137 KLHK-1692615668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29.5200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28.9800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0.5400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Primergy Solution Plant Sumput (Eksternal - Dimanfaatkan) PT. Mitra Hijau Asia (Eksternal - Pengumpulan) PT Yudatama Suraswadana (Plant Krian) (Eksternal - Pengumpulan) PT. Primergy Solution Plant Sumput (Eksternal - Dimanfaatkan) 
Dengan pengangkut
PT. CHARIS PERKASA AMARTA PT. Mitra Hijau Asia PT Hijau Pratama Nusantara 
Kode festronik
KLHK-1664439462 KLHK-1667090225 KLHK-1679044775 KLHK-1679389910 KLHK-1680684747 KLHK-1680685321 KLHK-1682968258 KLHK-1691678987 KLHK-1691678825 KLHK-1695207007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B109D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dari fasilitas pengendalian pencemaran udara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15.9200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15.9200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LUT PUTRA SOLDER (Eksternal - Dimanfaatkan) PT Wastec International - Plant Cilegon (Eksternal - Diolah) PT Wastec International - Plant Cilegon (Eksternal - Diolah) 
Dengan pengangkut
PT. CHARIS PERKASA AMARTA PT Hijau Pratama Nusantara 
Kode festronik
KLHK-1677369376 KLHK-1683386686 KLHK-1684557450 KLHK-1686575061 KLHK-1688480783 KLHK-1689185512 KLHK-1691796767 KLHK-1694527509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0.4300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0.2000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(Eksternal - Diolah) PT Wastec International - Plant Cilegon (Eksternal - Diolah) 
Dengan pengangkut
PT. CHARIS PERKASA AMARTA PT Hijau Pratama Nusantara 
Kode festronik
KLHK-1672767682 KLHK-1686365040 KLHK-1692576951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79.6250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78.8850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0.7400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memenuhi ketentuan teknis Tempat Penyimpanan Sementara Bangunan, Pihak Ketiga, dan Sistem Tanggap Darurat.</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memenuhi ketentuan pihak ketiga sesuai yang dipersyaratkan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memenuhi ketentuan sistem tanggap darurat sesuai yang dipersyaratkan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pihak ketiga penerima memiliki izin berusaha sesuai dengan ketentuan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memenuhi pengelolaan manifest sesuai dengan ketentuan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dengan pihak ketiga yang memiliki izin berusaha sesuai dengan ketentuan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memenuhi ketentuan pengangkutan limbah B3</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Perusahaan TETAP melakukan pengelolaan lanjutan terhadap seluruh limbah B3 yang dihasilkan sesuai ketentuan peraturan dalam pengelolaan Limbah B3 dan persyaratan dalam izin;
          <w:br/>
          Perusahaan TETAP melakukan pencatatan (log book dan neraca) terhadap seluruh jenis dan volume Limbah B3 yang dihasilkan;
          <w:br/>
          Perusahaan TETAP menjaga pemenuhan teknis penyimpanan sementara Limbah B3 sesuai Permen LHK Nomor 6 Tahun 2021 Tentang Tata Cara dan Persyaratan Pengelolaan Limbah B3;
          <w:br/>
          Perusahaan TETAP memastikan agar pengelolan Limbah B3 oleh pihak ketiga yang memiliki izin telah sesuai ketentuan yang berlaku;
          <w:br/>
          Perusahaan TETAP melaporkan kinerja pengelolaan Limbah B3 melalui aplikasi Siraja Limbah B3 sesuai dengan ketentuan;
          <w:br/>
          Memprioritaskan upaya 3R (reuse, recycle, recovery) dalam pengelolaan Limbah B3;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68E0" w14:textId="77777777" w:rsidR="00BC661E" w:rsidRDefault="00BC661E">
      <w:r>
        <w:separator/>
      </w:r>
    </w:p>
  </w:endnote>
  <w:endnote w:type="continuationSeparator" w:id="0">
    <w:p w14:paraId="0A7B5234" w14:textId="77777777" w:rsidR="00BC661E" w:rsidRDefault="00BC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112C" w14:textId="77777777" w:rsidR="00BC661E" w:rsidRDefault="00BC661E">
      <w:r>
        <w:separator/>
      </w:r>
    </w:p>
  </w:footnote>
  <w:footnote w:type="continuationSeparator" w:id="0">
    <w:p w14:paraId="374EEF36" w14:textId="77777777" w:rsidR="00BC661E" w:rsidRDefault="00BC661E">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158</cp:revision>
  <cp:lastPrinted>2017-09-08T09:45:00Z</cp:lastPrinted>
  <dcterms:created xsi:type="dcterms:W3CDTF">2021-08-19T02:07:00Z</dcterms:created>
  <dcterms:modified xsi:type="dcterms:W3CDTF">2023-09-07T10:21:00Z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